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CB4B" w14:textId="77777777" w:rsidR="007068E3" w:rsidRDefault="00C35813">
      <w:pPr>
        <w:rPr>
          <w:b/>
          <w:sz w:val="24"/>
          <w:szCs w:val="24"/>
        </w:rPr>
      </w:pPr>
      <w:r>
        <w:rPr>
          <w:b/>
          <w:noProof/>
        </w:rPr>
        <w:pict w14:anchorId="16A0E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New JHS LOGO" style="position:absolute;margin-left:9pt;margin-top:-46.65pt;width:51.85pt;height:52.2pt;z-index:-251658752;mso-wrap-edited:f;mso-width-percent:0;mso-height-percent:0;mso-position-horizontal-relative:text;mso-position-vertical-relative:text;mso-width-percent:0;mso-height-percent:0" wrapcoords="-132 0 -132 21469 21600 21469 21600 0 -132 0">
            <v:imagedata r:id="rId8" o:title="New JHS LOGO"/>
          </v:shape>
        </w:pict>
      </w:r>
    </w:p>
    <w:p w14:paraId="46DED7A9" w14:textId="77777777" w:rsidR="009F2A24" w:rsidRDefault="00CE0260" w:rsidP="009F2A24">
      <w:pPr>
        <w:pStyle w:val="NormalWeb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Manuscript </w:t>
      </w:r>
      <w:r w:rsidR="009F2A24">
        <w:rPr>
          <w:rFonts w:asciiTheme="minorHAnsi" w:hAnsiTheme="minorHAnsi"/>
          <w:b/>
        </w:rPr>
        <w:t>Proposal Outline</w:t>
      </w:r>
      <w:r w:rsidR="00B9642E">
        <w:rPr>
          <w:rFonts w:asciiTheme="minorHAnsi" w:hAnsiTheme="minorHAnsi"/>
          <w:b/>
        </w:rPr>
        <w:t xml:space="preserve"> (Upload)</w:t>
      </w:r>
    </w:p>
    <w:p w14:paraId="6E0438F2" w14:textId="77777777" w:rsidR="007068E3" w:rsidRPr="007068E3" w:rsidRDefault="007068E3" w:rsidP="007068E3">
      <w:pPr>
        <w:pStyle w:val="NormalWeb"/>
        <w:rPr>
          <w:rFonts w:asciiTheme="minorHAnsi" w:eastAsia="Times New Roman" w:hAnsiTheme="minorHAnsi" w:cs="Arial"/>
          <w:color w:val="000000"/>
        </w:rPr>
      </w:pPr>
      <w:r w:rsidRPr="007068E3">
        <w:rPr>
          <w:rFonts w:asciiTheme="minorHAnsi" w:hAnsiTheme="minorHAnsi"/>
          <w:b/>
        </w:rPr>
        <w:t xml:space="preserve">Instructions: </w:t>
      </w:r>
      <w:r w:rsidRPr="007068E3">
        <w:rPr>
          <w:rFonts w:asciiTheme="minorHAnsi" w:eastAsia="Times New Roman" w:hAnsiTheme="minorHAnsi" w:cs="Arial"/>
          <w:color w:val="000000"/>
        </w:rPr>
        <w:t>Use a font size of 11 points or larger</w:t>
      </w:r>
      <w:r w:rsidR="00F1119A">
        <w:rPr>
          <w:rFonts w:asciiTheme="minorHAnsi" w:eastAsia="Times New Roman" w:hAnsiTheme="minorHAnsi" w:cs="Arial"/>
          <w:color w:val="000000"/>
        </w:rPr>
        <w:t xml:space="preserve"> with</w:t>
      </w:r>
      <w:r w:rsidRPr="007068E3">
        <w:rPr>
          <w:rFonts w:asciiTheme="minorHAnsi" w:eastAsia="Times New Roman" w:hAnsiTheme="minorHAnsi" w:cs="Arial"/>
          <w:color w:val="000000"/>
        </w:rPr>
        <w:t xml:space="preserve"> at least one-half inch margins (top, bottom, left, and right) for all pages. 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Note: Supplemental materials such as table shells </w:t>
      </w:r>
      <w:r w:rsidR="004F163B">
        <w:rPr>
          <w:rFonts w:asciiTheme="minorHAnsi" w:eastAsia="Times New Roman" w:hAnsiTheme="minorHAnsi" w:cs="Arial"/>
          <w:color w:val="000000"/>
          <w:highlight w:val="yellow"/>
        </w:rPr>
        <w:t>must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 be </w:t>
      </w:r>
      <w:r w:rsidR="003E608E">
        <w:rPr>
          <w:rFonts w:asciiTheme="minorHAnsi" w:eastAsia="Times New Roman" w:hAnsiTheme="minorHAnsi" w:cs="Arial"/>
          <w:color w:val="000000"/>
          <w:highlight w:val="yellow"/>
        </w:rPr>
        <w:t>uploaded s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>eparate</w:t>
      </w:r>
      <w:r w:rsidR="003E608E">
        <w:rPr>
          <w:rFonts w:asciiTheme="minorHAnsi" w:eastAsia="Times New Roman" w:hAnsiTheme="minorHAnsi" w:cs="Arial"/>
          <w:color w:val="000000"/>
          <w:highlight w:val="yellow"/>
        </w:rPr>
        <w:t xml:space="preserve">ly. 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 </w:t>
      </w:r>
    </w:p>
    <w:p w14:paraId="330991DA" w14:textId="77777777" w:rsidR="007068E3" w:rsidRDefault="007068E3" w:rsidP="007068E3">
      <w:pPr>
        <w:spacing w:after="0"/>
        <w:rPr>
          <w:b/>
          <w:sz w:val="24"/>
          <w:szCs w:val="24"/>
        </w:rPr>
      </w:pPr>
    </w:p>
    <w:p w14:paraId="112D2E71" w14:textId="5EF5506E" w:rsidR="00D444E8" w:rsidRPr="00455553" w:rsidRDefault="00D444E8" w:rsidP="00132564">
      <w:pPr>
        <w:pStyle w:val="ListParagraph"/>
        <w:numPr>
          <w:ilvl w:val="0"/>
          <w:numId w:val="11"/>
        </w:numPr>
        <w:ind w:left="360"/>
        <w:rPr>
          <w:bCs/>
          <w:sz w:val="24"/>
          <w:szCs w:val="24"/>
        </w:rPr>
      </w:pPr>
      <w:r w:rsidRPr="00132564">
        <w:rPr>
          <w:b/>
          <w:sz w:val="24"/>
          <w:szCs w:val="24"/>
        </w:rPr>
        <w:t>Proposal Title</w:t>
      </w:r>
      <w:r w:rsidR="00132564" w:rsidRPr="00132564">
        <w:rPr>
          <w:b/>
          <w:sz w:val="24"/>
          <w:szCs w:val="24"/>
        </w:rPr>
        <w:t>:</w:t>
      </w:r>
      <w:r w:rsidRPr="00132564">
        <w:rPr>
          <w:b/>
          <w:sz w:val="24"/>
          <w:szCs w:val="24"/>
        </w:rPr>
        <w:t xml:space="preserve"> </w:t>
      </w:r>
      <w:r w:rsidR="00455553" w:rsidRPr="00455553">
        <w:rPr>
          <w:bCs/>
          <w:sz w:val="24"/>
          <w:szCs w:val="24"/>
        </w:rPr>
        <w:t xml:space="preserve">Association of </w:t>
      </w:r>
      <w:r w:rsidR="002366A6">
        <w:rPr>
          <w:bCs/>
          <w:sz w:val="24"/>
          <w:szCs w:val="24"/>
        </w:rPr>
        <w:t xml:space="preserve">leisure-time </w:t>
      </w:r>
      <w:bookmarkStart w:id="0" w:name="_GoBack"/>
      <w:bookmarkEnd w:id="0"/>
      <w:r w:rsidR="00455553" w:rsidRPr="00455553">
        <w:rPr>
          <w:bCs/>
          <w:sz w:val="24"/>
          <w:szCs w:val="24"/>
        </w:rPr>
        <w:t>physical activity with chronic kidney disease</w:t>
      </w:r>
      <w:r w:rsidR="004F4023">
        <w:rPr>
          <w:bCs/>
          <w:sz w:val="24"/>
          <w:szCs w:val="24"/>
        </w:rPr>
        <w:t>(CKD)</w:t>
      </w:r>
      <w:r w:rsidR="00455553" w:rsidRPr="00455553">
        <w:rPr>
          <w:bCs/>
          <w:sz w:val="24"/>
          <w:szCs w:val="24"/>
        </w:rPr>
        <w:t xml:space="preserve"> among African Americans in Jackson Heart Study</w:t>
      </w:r>
    </w:p>
    <w:p w14:paraId="0D5B5B27" w14:textId="77777777" w:rsidR="00132564" w:rsidRDefault="00132564" w:rsidP="007068E3">
      <w:pPr>
        <w:spacing w:after="0"/>
        <w:rPr>
          <w:b/>
          <w:sz w:val="24"/>
          <w:szCs w:val="24"/>
        </w:rPr>
      </w:pPr>
    </w:p>
    <w:p w14:paraId="74A7C8BE" w14:textId="321C7587" w:rsidR="00F40EFC" w:rsidRPr="0059351B" w:rsidRDefault="00132564" w:rsidP="0059351B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Lead Author:</w:t>
      </w:r>
      <w:r w:rsidR="00A1172A">
        <w:rPr>
          <w:b/>
          <w:sz w:val="24"/>
          <w:szCs w:val="24"/>
        </w:rPr>
        <w:t xml:space="preserve"> </w:t>
      </w:r>
      <w:r w:rsidR="00A1172A" w:rsidRPr="00A1172A">
        <w:rPr>
          <w:bCs/>
          <w:sz w:val="24"/>
          <w:szCs w:val="24"/>
        </w:rPr>
        <w:t>Marcy Cage</w:t>
      </w:r>
      <w:r w:rsidR="0059351B">
        <w:rPr>
          <w:bCs/>
          <w:sz w:val="24"/>
          <w:szCs w:val="24"/>
        </w:rPr>
        <w:t xml:space="preserve">, </w:t>
      </w:r>
      <w:r w:rsidR="00F40EFC" w:rsidRPr="0059351B">
        <w:rPr>
          <w:bCs/>
          <w:sz w:val="24"/>
          <w:szCs w:val="24"/>
        </w:rPr>
        <w:t>University of Southern Mississippi</w:t>
      </w:r>
    </w:p>
    <w:p w14:paraId="1F10A116" w14:textId="5C008C0D" w:rsidR="00615B67" w:rsidRDefault="00615B67" w:rsidP="00615B67">
      <w:pPr>
        <w:ind w:left="360"/>
        <w:rPr>
          <w:bCs/>
          <w:sz w:val="24"/>
          <w:szCs w:val="24"/>
        </w:rPr>
      </w:pPr>
    </w:p>
    <w:p w14:paraId="7746D9D6" w14:textId="1F607BBF" w:rsidR="00615B67" w:rsidRPr="00615B67" w:rsidRDefault="00615B67" w:rsidP="00615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spellStart"/>
      <w:r w:rsidRPr="00615B67">
        <w:rPr>
          <w:bCs/>
          <w:sz w:val="24"/>
          <w:szCs w:val="24"/>
        </w:rPr>
        <w:t>Manoj</w:t>
      </w:r>
      <w:proofErr w:type="spellEnd"/>
      <w:r w:rsidRPr="00615B67">
        <w:rPr>
          <w:bCs/>
          <w:sz w:val="24"/>
          <w:szCs w:val="24"/>
        </w:rPr>
        <w:t xml:space="preserve"> Sharma, Jackson State University</w:t>
      </w:r>
    </w:p>
    <w:p w14:paraId="17F77135" w14:textId="77777777" w:rsidR="00615B67" w:rsidRDefault="00615B67" w:rsidP="00615B6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Brenda Jenkins, Jackson State University</w:t>
      </w:r>
    </w:p>
    <w:p w14:paraId="32FDA7E4" w14:textId="3E3F59B0" w:rsidR="004F4023" w:rsidRDefault="00615B67" w:rsidP="00615B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F4023">
        <w:rPr>
          <w:bCs/>
          <w:sz w:val="24"/>
          <w:szCs w:val="24"/>
        </w:rPr>
        <w:t>Clifton Addison, Jackson State University</w:t>
      </w:r>
    </w:p>
    <w:p w14:paraId="7832DE7D" w14:textId="5E94EF3D" w:rsidR="004F4023" w:rsidRPr="00F40EFC" w:rsidRDefault="004F4023" w:rsidP="004F4023">
      <w:pPr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Marinelle</w:t>
      </w:r>
      <w:proofErr w:type="spellEnd"/>
      <w:r>
        <w:rPr>
          <w:bCs/>
          <w:sz w:val="24"/>
          <w:szCs w:val="24"/>
        </w:rPr>
        <w:t xml:space="preserve"> Payton, Jackson State University</w:t>
      </w:r>
    </w:p>
    <w:p w14:paraId="23A95143" w14:textId="50042957" w:rsidR="0050393A" w:rsidRPr="00F40EFC" w:rsidRDefault="0050393A" w:rsidP="004F402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Keith Norris, University of California at Los Angeles</w:t>
      </w:r>
    </w:p>
    <w:p w14:paraId="2424FDA4" w14:textId="77777777" w:rsidR="004F4023" w:rsidRPr="00F40EFC" w:rsidRDefault="004F4023" w:rsidP="00F40EFC">
      <w:pPr>
        <w:ind w:left="360"/>
        <w:rPr>
          <w:bCs/>
          <w:sz w:val="24"/>
          <w:szCs w:val="24"/>
        </w:rPr>
      </w:pPr>
    </w:p>
    <w:p w14:paraId="0642340C" w14:textId="77777777" w:rsidR="007068E3" w:rsidRDefault="007068E3" w:rsidP="007068E3">
      <w:pPr>
        <w:spacing w:after="0"/>
        <w:rPr>
          <w:b/>
          <w:sz w:val="24"/>
          <w:szCs w:val="24"/>
        </w:rPr>
      </w:pPr>
    </w:p>
    <w:p w14:paraId="34D36556" w14:textId="762C6273" w:rsidR="00D444E8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Overview</w:t>
      </w:r>
    </w:p>
    <w:p w14:paraId="1FC9D9F4" w14:textId="00957CBD" w:rsidR="00455553" w:rsidRPr="00455553" w:rsidRDefault="004F4023" w:rsidP="0045555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Physical inactivity is a risk factor for a myriad of chronic ailments. The exploration of the association between physical inactivity and chronic kidney </w:t>
      </w:r>
      <w:proofErr w:type="gramStart"/>
      <w:r>
        <w:rPr>
          <w:bCs/>
          <w:sz w:val="24"/>
          <w:szCs w:val="24"/>
        </w:rPr>
        <w:t>disease(</w:t>
      </w:r>
      <w:proofErr w:type="gramEnd"/>
      <w:r>
        <w:rPr>
          <w:bCs/>
          <w:sz w:val="24"/>
          <w:szCs w:val="24"/>
        </w:rPr>
        <w:t xml:space="preserve">CKD) is in its early stages. </w:t>
      </w:r>
      <w:r w:rsidR="00455553" w:rsidRPr="00455553">
        <w:rPr>
          <w:bCs/>
          <w:sz w:val="24"/>
          <w:szCs w:val="24"/>
        </w:rPr>
        <w:t>Previous cross-sectional</w:t>
      </w:r>
      <w:r w:rsidR="00DD053B">
        <w:rPr>
          <w:bCs/>
          <w:sz w:val="24"/>
          <w:szCs w:val="24"/>
        </w:rPr>
        <w:t xml:space="preserve"> (Bowlby et. al 2016</w:t>
      </w:r>
      <w:r w:rsidR="00455553" w:rsidRPr="00455553">
        <w:rPr>
          <w:bCs/>
          <w:sz w:val="24"/>
          <w:szCs w:val="24"/>
        </w:rPr>
        <w:t>,</w:t>
      </w:r>
      <w:r w:rsidR="00DD053B">
        <w:rPr>
          <w:bCs/>
          <w:sz w:val="24"/>
          <w:szCs w:val="24"/>
        </w:rPr>
        <w:t xml:space="preserve"> </w:t>
      </w:r>
      <w:proofErr w:type="spellStart"/>
      <w:r w:rsidR="00DD053B">
        <w:rPr>
          <w:bCs/>
          <w:sz w:val="24"/>
          <w:szCs w:val="24"/>
        </w:rPr>
        <w:t>Bharakhada</w:t>
      </w:r>
      <w:proofErr w:type="spellEnd"/>
      <w:r w:rsidR="00DD053B">
        <w:rPr>
          <w:bCs/>
          <w:sz w:val="24"/>
          <w:szCs w:val="24"/>
        </w:rPr>
        <w:t xml:space="preserve"> et. al 2012;</w:t>
      </w:r>
      <w:r w:rsidR="001D7B37">
        <w:rPr>
          <w:bCs/>
          <w:sz w:val="24"/>
          <w:szCs w:val="24"/>
        </w:rPr>
        <w:t xml:space="preserve"> Hawkins et. al 2011;</w:t>
      </w:r>
      <w:r w:rsidR="00DD053B">
        <w:rPr>
          <w:bCs/>
          <w:sz w:val="24"/>
          <w:szCs w:val="24"/>
        </w:rPr>
        <w:t xml:space="preserve"> Robinson et. al 2010)</w:t>
      </w:r>
      <w:r w:rsidR="00455553" w:rsidRPr="00455553">
        <w:rPr>
          <w:bCs/>
          <w:sz w:val="24"/>
          <w:szCs w:val="24"/>
        </w:rPr>
        <w:t xml:space="preserve"> observational</w:t>
      </w:r>
      <w:r w:rsidR="00DD053B">
        <w:rPr>
          <w:bCs/>
          <w:sz w:val="24"/>
          <w:szCs w:val="24"/>
        </w:rPr>
        <w:t xml:space="preserve"> cohort studies</w:t>
      </w:r>
      <w:r w:rsidR="00BB3B86">
        <w:rPr>
          <w:bCs/>
          <w:sz w:val="24"/>
          <w:szCs w:val="24"/>
        </w:rPr>
        <w:t xml:space="preserve">, </w:t>
      </w:r>
      <w:r w:rsidR="00DD053B">
        <w:rPr>
          <w:sz w:val="24"/>
          <w:szCs w:val="24"/>
        </w:rPr>
        <w:t>(Chen et. al, 2014</w:t>
      </w:r>
      <w:r w:rsidR="001F17FC">
        <w:rPr>
          <w:sz w:val="24"/>
          <w:szCs w:val="24"/>
        </w:rPr>
        <w:t>; Clark et. al 2012</w:t>
      </w:r>
      <w:r w:rsidR="00BB3B86">
        <w:rPr>
          <w:bCs/>
          <w:sz w:val="24"/>
          <w:szCs w:val="24"/>
        </w:rPr>
        <w:t>,</w:t>
      </w:r>
      <w:r w:rsidR="00615B67">
        <w:rPr>
          <w:bCs/>
          <w:sz w:val="24"/>
          <w:szCs w:val="24"/>
        </w:rPr>
        <w:t xml:space="preserve"> </w:t>
      </w:r>
      <w:r w:rsidR="001E50B9">
        <w:rPr>
          <w:bCs/>
          <w:sz w:val="24"/>
          <w:szCs w:val="24"/>
        </w:rPr>
        <w:t xml:space="preserve">Tsai et. al 2017; </w:t>
      </w:r>
      <w:proofErr w:type="spellStart"/>
      <w:r w:rsidR="001E50B9">
        <w:rPr>
          <w:bCs/>
          <w:sz w:val="24"/>
          <w:szCs w:val="24"/>
        </w:rPr>
        <w:t>Kosmadakis</w:t>
      </w:r>
      <w:proofErr w:type="spellEnd"/>
      <w:r w:rsidR="001E50B9">
        <w:rPr>
          <w:bCs/>
          <w:sz w:val="24"/>
          <w:szCs w:val="24"/>
        </w:rPr>
        <w:t xml:space="preserve"> et. al 2012), </w:t>
      </w:r>
      <w:r w:rsidR="00BB3B86">
        <w:rPr>
          <w:bCs/>
          <w:sz w:val="24"/>
          <w:szCs w:val="24"/>
        </w:rPr>
        <w:t>random control</w:t>
      </w:r>
      <w:r w:rsidR="00615B67">
        <w:rPr>
          <w:bCs/>
          <w:sz w:val="24"/>
          <w:szCs w:val="24"/>
        </w:rPr>
        <w:t>led</w:t>
      </w:r>
      <w:r w:rsidR="00BB3B86">
        <w:rPr>
          <w:bCs/>
          <w:sz w:val="24"/>
          <w:szCs w:val="24"/>
        </w:rPr>
        <w:t xml:space="preserve"> trials (Clyne et. al 2019, </w:t>
      </w:r>
      <w:proofErr w:type="spellStart"/>
      <w:r w:rsidR="00BB3B86">
        <w:rPr>
          <w:bCs/>
          <w:sz w:val="24"/>
          <w:szCs w:val="24"/>
        </w:rPr>
        <w:t>Hellberg</w:t>
      </w:r>
      <w:proofErr w:type="spellEnd"/>
      <w:r w:rsidR="00BB3B86">
        <w:rPr>
          <w:bCs/>
          <w:sz w:val="24"/>
          <w:szCs w:val="24"/>
        </w:rPr>
        <w:t xml:space="preserve"> et. al, 2019; Balakrishnan et. al 2010),</w:t>
      </w:r>
      <w:r w:rsidR="00615B67">
        <w:rPr>
          <w:bCs/>
          <w:sz w:val="24"/>
          <w:szCs w:val="24"/>
        </w:rPr>
        <w:t xml:space="preserve"> </w:t>
      </w:r>
      <w:r w:rsidR="00455553" w:rsidRPr="00455553">
        <w:rPr>
          <w:bCs/>
          <w:sz w:val="24"/>
          <w:szCs w:val="24"/>
        </w:rPr>
        <w:t>and longitudinal studies</w:t>
      </w:r>
      <w:r w:rsidR="00BB3B86">
        <w:rPr>
          <w:bCs/>
          <w:sz w:val="24"/>
          <w:szCs w:val="24"/>
        </w:rPr>
        <w:t xml:space="preserve">, </w:t>
      </w:r>
      <w:r w:rsidR="001E50B9">
        <w:rPr>
          <w:bCs/>
          <w:sz w:val="24"/>
          <w:szCs w:val="24"/>
        </w:rPr>
        <w:t>(Robinson-Cohen et. al 2014)</w:t>
      </w:r>
      <w:r w:rsidR="00455553" w:rsidRPr="00455553">
        <w:rPr>
          <w:bCs/>
          <w:sz w:val="24"/>
          <w:szCs w:val="24"/>
        </w:rPr>
        <w:t xml:space="preserve"> have been done on the association of physical activity with </w:t>
      </w:r>
      <w:r w:rsidR="007457A2">
        <w:rPr>
          <w:bCs/>
          <w:sz w:val="24"/>
          <w:szCs w:val="24"/>
        </w:rPr>
        <w:t>CKD.</w:t>
      </w:r>
      <w:r w:rsidR="00455553" w:rsidRPr="00455553">
        <w:rPr>
          <w:bCs/>
          <w:sz w:val="24"/>
          <w:szCs w:val="24"/>
        </w:rPr>
        <w:t xml:space="preserve"> </w:t>
      </w:r>
      <w:r w:rsidR="00430C55">
        <w:rPr>
          <w:bCs/>
          <w:sz w:val="24"/>
          <w:szCs w:val="24"/>
        </w:rPr>
        <w:t>Collectively, these studies indicate</w:t>
      </w:r>
      <w:r w:rsidR="00615B67">
        <w:rPr>
          <w:bCs/>
          <w:sz w:val="24"/>
          <w:szCs w:val="24"/>
        </w:rPr>
        <w:t>d</w:t>
      </w:r>
      <w:r w:rsidR="00430C55">
        <w:rPr>
          <w:bCs/>
          <w:sz w:val="24"/>
          <w:szCs w:val="24"/>
        </w:rPr>
        <w:t xml:space="preserve"> that p</w:t>
      </w:r>
      <w:r w:rsidR="00430C55" w:rsidRPr="00455553">
        <w:rPr>
          <w:bCs/>
          <w:sz w:val="24"/>
          <w:szCs w:val="24"/>
        </w:rPr>
        <w:t>hysical activity</w:t>
      </w:r>
      <w:r w:rsidR="00430C55">
        <w:rPr>
          <w:bCs/>
          <w:sz w:val="24"/>
          <w:szCs w:val="24"/>
        </w:rPr>
        <w:t xml:space="preserve"> has been shown to increase health outcomes in individuals with </w:t>
      </w:r>
      <w:r w:rsidR="007457A2">
        <w:rPr>
          <w:bCs/>
          <w:sz w:val="24"/>
          <w:szCs w:val="24"/>
        </w:rPr>
        <w:t>CKD as demonstrated</w:t>
      </w:r>
      <w:r w:rsidR="00430C55">
        <w:rPr>
          <w:bCs/>
          <w:sz w:val="24"/>
          <w:szCs w:val="24"/>
        </w:rPr>
        <w:t xml:space="preserve"> </w:t>
      </w:r>
      <w:r w:rsidR="007E49B8">
        <w:rPr>
          <w:bCs/>
          <w:sz w:val="24"/>
          <w:szCs w:val="24"/>
        </w:rPr>
        <w:t>by</w:t>
      </w:r>
      <w:r w:rsidR="007457A2">
        <w:rPr>
          <w:bCs/>
          <w:sz w:val="24"/>
          <w:szCs w:val="24"/>
        </w:rPr>
        <w:t xml:space="preserve"> an</w:t>
      </w:r>
      <w:r w:rsidR="007E49B8">
        <w:rPr>
          <w:bCs/>
          <w:sz w:val="24"/>
          <w:szCs w:val="24"/>
        </w:rPr>
        <w:t xml:space="preserve"> </w:t>
      </w:r>
      <w:r w:rsidR="00430C55">
        <w:rPr>
          <w:bCs/>
          <w:sz w:val="24"/>
          <w:szCs w:val="24"/>
        </w:rPr>
        <w:t>increas</w:t>
      </w:r>
      <w:r w:rsidR="007457A2">
        <w:rPr>
          <w:bCs/>
          <w:sz w:val="24"/>
          <w:szCs w:val="24"/>
        </w:rPr>
        <w:t>e in</w:t>
      </w:r>
      <w:r w:rsidR="00430C55">
        <w:rPr>
          <w:bCs/>
          <w:sz w:val="24"/>
          <w:szCs w:val="24"/>
        </w:rPr>
        <w:t xml:space="preserve"> the</w:t>
      </w:r>
      <w:r w:rsidR="007457A2">
        <w:rPr>
          <w:bCs/>
          <w:sz w:val="24"/>
          <w:szCs w:val="24"/>
        </w:rPr>
        <w:t xml:space="preserve"> estimated glomerular filtration rate</w:t>
      </w:r>
      <w:r w:rsidR="00430C55">
        <w:rPr>
          <w:bCs/>
          <w:sz w:val="24"/>
          <w:szCs w:val="24"/>
        </w:rPr>
        <w:t xml:space="preserve"> </w:t>
      </w:r>
      <w:r w:rsidR="007457A2">
        <w:rPr>
          <w:bCs/>
          <w:sz w:val="24"/>
          <w:szCs w:val="24"/>
        </w:rPr>
        <w:t>(</w:t>
      </w:r>
      <w:r w:rsidR="00430C55">
        <w:rPr>
          <w:bCs/>
          <w:sz w:val="24"/>
          <w:szCs w:val="24"/>
        </w:rPr>
        <w:t>eGFR</w:t>
      </w:r>
      <w:r w:rsidR="007457A2">
        <w:rPr>
          <w:bCs/>
          <w:sz w:val="24"/>
          <w:szCs w:val="24"/>
        </w:rPr>
        <w:t>)</w:t>
      </w:r>
      <w:r w:rsidR="00430C55">
        <w:rPr>
          <w:bCs/>
          <w:sz w:val="24"/>
          <w:szCs w:val="24"/>
        </w:rPr>
        <w:t xml:space="preserve"> and lowering </w:t>
      </w:r>
      <w:r w:rsidR="007457A2">
        <w:rPr>
          <w:bCs/>
          <w:sz w:val="24"/>
          <w:szCs w:val="24"/>
        </w:rPr>
        <w:t xml:space="preserve">of </w:t>
      </w:r>
      <w:r w:rsidR="00430C55">
        <w:rPr>
          <w:bCs/>
          <w:sz w:val="24"/>
          <w:szCs w:val="24"/>
        </w:rPr>
        <w:t>albuminuria levels</w:t>
      </w:r>
      <w:r w:rsidR="007E49B8">
        <w:rPr>
          <w:bCs/>
          <w:sz w:val="24"/>
          <w:szCs w:val="24"/>
        </w:rPr>
        <w:t xml:space="preserve"> and mortality rates</w:t>
      </w:r>
      <w:r w:rsidR="00430C55">
        <w:rPr>
          <w:bCs/>
          <w:sz w:val="24"/>
          <w:szCs w:val="24"/>
        </w:rPr>
        <w:t xml:space="preserve">. </w:t>
      </w:r>
      <w:r w:rsidR="00455553" w:rsidRPr="00455553">
        <w:rPr>
          <w:bCs/>
          <w:sz w:val="24"/>
          <w:szCs w:val="24"/>
        </w:rPr>
        <w:t>However, none of them examine</w:t>
      </w:r>
      <w:r w:rsidR="00615B67">
        <w:rPr>
          <w:bCs/>
          <w:sz w:val="24"/>
          <w:szCs w:val="24"/>
        </w:rPr>
        <w:t>d</w:t>
      </w:r>
      <w:r w:rsidR="00455553" w:rsidRPr="00455553">
        <w:rPr>
          <w:bCs/>
          <w:sz w:val="24"/>
          <w:szCs w:val="24"/>
        </w:rPr>
        <w:t xml:space="preserve"> physical activity and </w:t>
      </w:r>
      <w:r w:rsidR="007457A2">
        <w:rPr>
          <w:bCs/>
          <w:sz w:val="24"/>
          <w:szCs w:val="24"/>
        </w:rPr>
        <w:t>CKD</w:t>
      </w:r>
      <w:r w:rsidR="00455553" w:rsidRPr="00455553">
        <w:rPr>
          <w:bCs/>
          <w:sz w:val="24"/>
          <w:szCs w:val="24"/>
        </w:rPr>
        <w:t xml:space="preserve"> among African </w:t>
      </w:r>
      <w:r w:rsidR="00455553">
        <w:rPr>
          <w:bCs/>
          <w:sz w:val="24"/>
          <w:szCs w:val="24"/>
        </w:rPr>
        <w:t>A</w:t>
      </w:r>
      <w:r w:rsidR="00455553" w:rsidRPr="00455553">
        <w:rPr>
          <w:bCs/>
          <w:sz w:val="24"/>
          <w:szCs w:val="24"/>
        </w:rPr>
        <w:t>mericans</w:t>
      </w:r>
      <w:r w:rsidR="007457A2">
        <w:rPr>
          <w:bCs/>
          <w:sz w:val="24"/>
          <w:szCs w:val="24"/>
        </w:rPr>
        <w:t>, a group at high risk for CKD and a myriad of excess CKD risk factors including a high prevalence of physical inactivity.</w:t>
      </w:r>
      <w:r w:rsidR="00455553" w:rsidRPr="00455553">
        <w:rPr>
          <w:bCs/>
          <w:sz w:val="24"/>
          <w:szCs w:val="24"/>
        </w:rPr>
        <w:t xml:space="preserve"> </w:t>
      </w:r>
      <w:r w:rsidR="00430C55">
        <w:rPr>
          <w:bCs/>
          <w:sz w:val="24"/>
          <w:szCs w:val="24"/>
        </w:rPr>
        <w:t xml:space="preserve">There is a definitive need to </w:t>
      </w:r>
      <w:r w:rsidR="007457A2">
        <w:rPr>
          <w:bCs/>
          <w:sz w:val="24"/>
          <w:szCs w:val="24"/>
        </w:rPr>
        <w:t>examine the association of physical activity</w:t>
      </w:r>
      <w:r w:rsidR="00430C55">
        <w:rPr>
          <w:bCs/>
          <w:sz w:val="24"/>
          <w:szCs w:val="24"/>
        </w:rPr>
        <w:t xml:space="preserve"> </w:t>
      </w:r>
      <w:r w:rsidR="007457A2">
        <w:rPr>
          <w:bCs/>
          <w:sz w:val="24"/>
          <w:szCs w:val="24"/>
        </w:rPr>
        <w:t>and CKD in African Americans</w:t>
      </w:r>
      <w:r w:rsidR="007E49B8">
        <w:rPr>
          <w:bCs/>
          <w:sz w:val="24"/>
          <w:szCs w:val="24"/>
        </w:rPr>
        <w:t>.</w:t>
      </w:r>
    </w:p>
    <w:p w14:paraId="28AD33B6" w14:textId="77777777" w:rsidR="00C2470D" w:rsidRDefault="00C2470D" w:rsidP="007068E3">
      <w:pPr>
        <w:spacing w:after="0"/>
        <w:rPr>
          <w:b/>
          <w:sz w:val="24"/>
          <w:szCs w:val="24"/>
        </w:rPr>
      </w:pPr>
    </w:p>
    <w:p w14:paraId="17A5A2D7" w14:textId="77777777" w:rsidR="007068E3" w:rsidRDefault="007068E3" w:rsidP="007068E3">
      <w:pPr>
        <w:spacing w:after="0"/>
        <w:rPr>
          <w:b/>
          <w:sz w:val="24"/>
          <w:szCs w:val="24"/>
        </w:rPr>
      </w:pPr>
    </w:p>
    <w:p w14:paraId="4864BDCA" w14:textId="77777777" w:rsidR="00EC4214" w:rsidRPr="00132564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Background/Rationale</w:t>
      </w:r>
    </w:p>
    <w:p w14:paraId="516A7047" w14:textId="35570875" w:rsidR="00F40EFC" w:rsidRPr="0059351B" w:rsidRDefault="00455553" w:rsidP="00BB3B86">
      <w:pPr>
        <w:ind w:left="360"/>
        <w:rPr>
          <w:rFonts w:cstheme="minorHAnsi"/>
          <w:sz w:val="24"/>
          <w:szCs w:val="24"/>
        </w:rPr>
      </w:pPr>
      <w:r w:rsidRPr="0059351B">
        <w:rPr>
          <w:rFonts w:cstheme="minorHAnsi"/>
          <w:sz w:val="24"/>
          <w:szCs w:val="24"/>
        </w:rPr>
        <w:t>African</w:t>
      </w:r>
      <w:r w:rsidR="007E49B8" w:rsidRPr="0059351B">
        <w:rPr>
          <w:rFonts w:cstheme="minorHAnsi"/>
          <w:sz w:val="24"/>
          <w:szCs w:val="24"/>
        </w:rPr>
        <w:t xml:space="preserve"> </w:t>
      </w:r>
      <w:r w:rsidR="00BB3B86" w:rsidRPr="0059351B">
        <w:rPr>
          <w:rFonts w:cstheme="minorHAnsi"/>
          <w:sz w:val="24"/>
          <w:szCs w:val="24"/>
        </w:rPr>
        <w:t>A</w:t>
      </w:r>
      <w:r w:rsidRPr="0059351B">
        <w:rPr>
          <w:rFonts w:cstheme="minorHAnsi"/>
          <w:sz w:val="24"/>
          <w:szCs w:val="24"/>
        </w:rPr>
        <w:t xml:space="preserve">mericans account for roughly 13% of the population, but </w:t>
      </w:r>
      <w:r w:rsidR="007E49B8" w:rsidRPr="0059351B">
        <w:rPr>
          <w:rFonts w:cstheme="minorHAnsi"/>
          <w:sz w:val="24"/>
          <w:szCs w:val="24"/>
        </w:rPr>
        <w:t>African Americans</w:t>
      </w:r>
      <w:r w:rsidR="00615B67">
        <w:rPr>
          <w:rFonts w:cstheme="minorHAnsi"/>
          <w:sz w:val="24"/>
          <w:szCs w:val="24"/>
        </w:rPr>
        <w:t xml:space="preserve"> comprise approximately</w:t>
      </w:r>
      <w:r w:rsidR="007E49B8" w:rsidRPr="0059351B">
        <w:rPr>
          <w:rFonts w:cstheme="minorHAnsi"/>
          <w:sz w:val="24"/>
          <w:szCs w:val="24"/>
        </w:rPr>
        <w:t xml:space="preserve"> </w:t>
      </w:r>
      <w:r w:rsidRPr="0059351B">
        <w:rPr>
          <w:rFonts w:cstheme="minorHAnsi"/>
          <w:sz w:val="24"/>
          <w:szCs w:val="24"/>
        </w:rPr>
        <w:t>3</w:t>
      </w:r>
      <w:r w:rsidR="007E49B8" w:rsidRPr="0059351B">
        <w:rPr>
          <w:rFonts w:cstheme="minorHAnsi"/>
          <w:sz w:val="24"/>
          <w:szCs w:val="24"/>
        </w:rPr>
        <w:t>7</w:t>
      </w:r>
      <w:r w:rsidRPr="0059351B">
        <w:rPr>
          <w:rFonts w:cstheme="minorHAnsi"/>
          <w:sz w:val="24"/>
          <w:szCs w:val="24"/>
        </w:rPr>
        <w:t>% of the physically</w:t>
      </w:r>
      <w:r w:rsidR="00F40EFC" w:rsidRPr="0059351B">
        <w:rPr>
          <w:rFonts w:cstheme="minorHAnsi"/>
          <w:sz w:val="24"/>
          <w:szCs w:val="24"/>
        </w:rPr>
        <w:t xml:space="preserve"> </w:t>
      </w:r>
      <w:r w:rsidRPr="0059351B">
        <w:rPr>
          <w:rFonts w:cstheme="minorHAnsi"/>
          <w:sz w:val="24"/>
          <w:szCs w:val="24"/>
        </w:rPr>
        <w:t>inactive population in the state of Mississippi according to the CDCs 2017 report. When compared to the other 49 states and the District of Columbia, African</w:t>
      </w:r>
      <w:r w:rsidR="007E49B8" w:rsidRPr="0059351B">
        <w:rPr>
          <w:rFonts w:cstheme="minorHAnsi"/>
          <w:sz w:val="24"/>
          <w:szCs w:val="24"/>
        </w:rPr>
        <w:t xml:space="preserve"> </w:t>
      </w:r>
      <w:r w:rsidRPr="0059351B">
        <w:rPr>
          <w:rFonts w:cstheme="minorHAnsi"/>
          <w:sz w:val="24"/>
          <w:szCs w:val="24"/>
        </w:rPr>
        <w:t>Americans are reportedly the least physically active</w:t>
      </w:r>
      <w:r w:rsidR="00F40EFC" w:rsidRPr="0059351B">
        <w:rPr>
          <w:rFonts w:cstheme="minorHAnsi"/>
          <w:sz w:val="24"/>
          <w:szCs w:val="24"/>
        </w:rPr>
        <w:t xml:space="preserve"> ethnic</w:t>
      </w:r>
      <w:r w:rsidRPr="0059351B">
        <w:rPr>
          <w:rFonts w:cstheme="minorHAnsi"/>
          <w:sz w:val="24"/>
          <w:szCs w:val="24"/>
        </w:rPr>
        <w:t xml:space="preserve"> group, </w:t>
      </w:r>
      <w:r w:rsidR="00F40EFC" w:rsidRPr="0059351B">
        <w:rPr>
          <w:rFonts w:cstheme="minorHAnsi"/>
          <w:sz w:val="24"/>
          <w:szCs w:val="24"/>
        </w:rPr>
        <w:t xml:space="preserve">at </w:t>
      </w:r>
      <w:r w:rsidRPr="0059351B">
        <w:rPr>
          <w:rFonts w:cstheme="minorHAnsi"/>
          <w:sz w:val="24"/>
          <w:szCs w:val="24"/>
        </w:rPr>
        <w:t>32%. (CDC, 2017). A sedentary lifestyle often contributes to chronic conditions such as obesity which results in further occurrence of other medical conditions</w:t>
      </w:r>
      <w:r w:rsidR="00F40EFC" w:rsidRPr="0059351B">
        <w:rPr>
          <w:rFonts w:cstheme="minorHAnsi"/>
          <w:sz w:val="24"/>
          <w:szCs w:val="24"/>
        </w:rPr>
        <w:t xml:space="preserve"> </w:t>
      </w:r>
      <w:r w:rsidR="00F40EFC" w:rsidRPr="0059351B">
        <w:rPr>
          <w:rFonts w:eastAsia="Times New Roman" w:cstheme="minorHAnsi"/>
          <w:sz w:val="24"/>
          <w:szCs w:val="24"/>
        </w:rPr>
        <w:t>(Bopp, et al., 2006)</w:t>
      </w:r>
      <w:r w:rsidRPr="0059351B">
        <w:rPr>
          <w:rFonts w:cstheme="minorHAnsi"/>
          <w:sz w:val="24"/>
          <w:szCs w:val="24"/>
        </w:rPr>
        <w:t>.</w:t>
      </w:r>
      <w:r w:rsidR="00F40EFC" w:rsidRPr="0059351B">
        <w:rPr>
          <w:rFonts w:cstheme="minorHAnsi"/>
          <w:sz w:val="24"/>
          <w:szCs w:val="24"/>
        </w:rPr>
        <w:t xml:space="preserve"> Physical activity is described by </w:t>
      </w:r>
      <w:r w:rsidR="00615B67">
        <w:rPr>
          <w:rFonts w:cstheme="minorHAnsi"/>
          <w:sz w:val="24"/>
          <w:szCs w:val="24"/>
        </w:rPr>
        <w:t xml:space="preserve">the </w:t>
      </w:r>
      <w:r w:rsidR="00F40EFC" w:rsidRPr="0059351B">
        <w:rPr>
          <w:rFonts w:cstheme="minorHAnsi"/>
          <w:sz w:val="24"/>
          <w:szCs w:val="24"/>
        </w:rPr>
        <w:t>W</w:t>
      </w:r>
      <w:r w:rsidR="00430C55" w:rsidRPr="0059351B">
        <w:rPr>
          <w:rFonts w:cstheme="minorHAnsi"/>
          <w:sz w:val="24"/>
          <w:szCs w:val="24"/>
        </w:rPr>
        <w:t xml:space="preserve">orld </w:t>
      </w:r>
      <w:r w:rsidR="00F40EFC" w:rsidRPr="0059351B">
        <w:rPr>
          <w:rFonts w:cstheme="minorHAnsi"/>
          <w:sz w:val="24"/>
          <w:szCs w:val="24"/>
        </w:rPr>
        <w:t>H</w:t>
      </w:r>
      <w:r w:rsidR="00430C55" w:rsidRPr="0059351B">
        <w:rPr>
          <w:rFonts w:cstheme="minorHAnsi"/>
          <w:sz w:val="24"/>
          <w:szCs w:val="24"/>
        </w:rPr>
        <w:t xml:space="preserve">ealth </w:t>
      </w:r>
      <w:r w:rsidR="00F40EFC" w:rsidRPr="0059351B">
        <w:rPr>
          <w:rFonts w:cstheme="minorHAnsi"/>
          <w:sz w:val="24"/>
          <w:szCs w:val="24"/>
        </w:rPr>
        <w:t>O</w:t>
      </w:r>
      <w:r w:rsidR="00430C55" w:rsidRPr="0059351B">
        <w:rPr>
          <w:rFonts w:cstheme="minorHAnsi"/>
          <w:sz w:val="24"/>
          <w:szCs w:val="24"/>
        </w:rPr>
        <w:t>rganization</w:t>
      </w:r>
      <w:r w:rsidR="00F40EFC" w:rsidRPr="0059351B">
        <w:rPr>
          <w:rFonts w:cstheme="minorHAnsi"/>
          <w:sz w:val="24"/>
          <w:szCs w:val="24"/>
        </w:rPr>
        <w:t xml:space="preserve"> </w:t>
      </w:r>
      <w:r w:rsidR="00F57E64" w:rsidRPr="0059351B">
        <w:rPr>
          <w:rFonts w:cstheme="minorHAnsi"/>
          <w:sz w:val="24"/>
          <w:szCs w:val="24"/>
        </w:rPr>
        <w:t>a</w:t>
      </w:r>
      <w:r w:rsidR="00F40EFC" w:rsidRPr="0059351B">
        <w:rPr>
          <w:rFonts w:cstheme="minorHAnsi"/>
          <w:sz w:val="24"/>
          <w:szCs w:val="24"/>
        </w:rPr>
        <w:t xml:space="preserve">s any bodily </w:t>
      </w:r>
      <w:r w:rsidR="00F40EFC" w:rsidRPr="0059351B">
        <w:rPr>
          <w:rFonts w:cstheme="minorHAnsi"/>
          <w:sz w:val="24"/>
          <w:szCs w:val="24"/>
        </w:rPr>
        <w:lastRenderedPageBreak/>
        <w:t>movement by the skeletal muscles resulting in a use of energy, including playing, working, household work both indoor and outdoor, traveling and the engaging of recreational pursuits.</w:t>
      </w:r>
      <w:r w:rsidR="00BB3B86" w:rsidRPr="0059351B">
        <w:rPr>
          <w:rFonts w:cstheme="minorHAnsi"/>
          <w:sz w:val="24"/>
          <w:szCs w:val="24"/>
        </w:rPr>
        <w:t xml:space="preserve"> </w:t>
      </w:r>
      <w:r w:rsidR="00F40EFC" w:rsidRPr="0059351B">
        <w:rPr>
          <w:rFonts w:cstheme="minorHAnsi"/>
          <w:sz w:val="24"/>
          <w:szCs w:val="24"/>
        </w:rPr>
        <w:t>Exercise and physical activity are not the same because exercise is a component of physical activity which serves as a method of maintaining or improving ones</w:t>
      </w:r>
      <w:r w:rsidR="00BB3B86" w:rsidRPr="0059351B">
        <w:rPr>
          <w:rFonts w:cstheme="minorHAnsi"/>
          <w:sz w:val="24"/>
          <w:szCs w:val="24"/>
        </w:rPr>
        <w:t>’</w:t>
      </w:r>
      <w:r w:rsidR="00F40EFC" w:rsidRPr="0059351B">
        <w:rPr>
          <w:rFonts w:cstheme="minorHAnsi"/>
          <w:sz w:val="24"/>
          <w:szCs w:val="24"/>
        </w:rPr>
        <w:t xml:space="preserve"> physical fitness. Physical activity done at any level has benefits as some activity is notably better than none. It has been found by </w:t>
      </w:r>
      <w:r w:rsidR="00AA0A99">
        <w:rPr>
          <w:rFonts w:cstheme="minorHAnsi"/>
          <w:sz w:val="24"/>
          <w:szCs w:val="24"/>
        </w:rPr>
        <w:t>Nagasawa</w:t>
      </w:r>
      <w:r w:rsidR="00615B67">
        <w:rPr>
          <w:rFonts w:cstheme="minorHAnsi"/>
          <w:sz w:val="24"/>
          <w:szCs w:val="24"/>
        </w:rPr>
        <w:t xml:space="preserve"> et al. </w:t>
      </w:r>
      <w:r w:rsidR="004F4023" w:rsidRPr="0059351B">
        <w:rPr>
          <w:rFonts w:cstheme="minorHAnsi"/>
          <w:sz w:val="24"/>
          <w:szCs w:val="24"/>
        </w:rPr>
        <w:t>(2016)</w:t>
      </w:r>
      <w:r w:rsidR="00F40EFC" w:rsidRPr="0059351B">
        <w:rPr>
          <w:rFonts w:cstheme="minorHAnsi"/>
          <w:sz w:val="24"/>
          <w:szCs w:val="24"/>
        </w:rPr>
        <w:t>, that increases in physical activity and reduced sedentary lifestyle may ameliorate the prevalence of proteinuria and kidney dysfunction. The findings further indicate</w:t>
      </w:r>
      <w:r w:rsidR="00615B67">
        <w:rPr>
          <w:rFonts w:cstheme="minorHAnsi"/>
          <w:sz w:val="24"/>
          <w:szCs w:val="24"/>
        </w:rPr>
        <w:t>d</w:t>
      </w:r>
      <w:r w:rsidR="00F40EFC" w:rsidRPr="0059351B">
        <w:rPr>
          <w:rFonts w:cstheme="minorHAnsi"/>
          <w:sz w:val="24"/>
          <w:szCs w:val="24"/>
        </w:rPr>
        <w:t xml:space="preserve"> that physical inactivity is strongly associated with incidence of </w:t>
      </w:r>
      <w:proofErr w:type="gramStart"/>
      <w:r w:rsidR="00F40EFC" w:rsidRPr="0059351B">
        <w:rPr>
          <w:rFonts w:cstheme="minorHAnsi"/>
          <w:sz w:val="24"/>
          <w:szCs w:val="24"/>
        </w:rPr>
        <w:t>CKD,</w:t>
      </w:r>
      <w:r w:rsidR="00615B67">
        <w:rPr>
          <w:rFonts w:cstheme="minorHAnsi"/>
          <w:sz w:val="24"/>
          <w:szCs w:val="24"/>
        </w:rPr>
        <w:t xml:space="preserve"> </w:t>
      </w:r>
      <w:r w:rsidR="00F40EFC" w:rsidRPr="0059351B">
        <w:rPr>
          <w:rFonts w:cstheme="minorHAnsi"/>
          <w:sz w:val="24"/>
          <w:szCs w:val="24"/>
        </w:rPr>
        <w:t>but</w:t>
      </w:r>
      <w:proofErr w:type="gramEnd"/>
      <w:r w:rsidR="00F40EFC" w:rsidRPr="0059351B">
        <w:rPr>
          <w:rFonts w:cstheme="minorHAnsi"/>
          <w:sz w:val="24"/>
          <w:szCs w:val="24"/>
        </w:rPr>
        <w:t xml:space="preserve"> may differ depending on gender and BMI.</w:t>
      </w:r>
      <w:r w:rsidR="00BB3B86" w:rsidRPr="0059351B">
        <w:rPr>
          <w:rFonts w:cstheme="minorHAnsi"/>
          <w:sz w:val="24"/>
          <w:szCs w:val="24"/>
        </w:rPr>
        <w:t xml:space="preserve"> </w:t>
      </w:r>
      <w:r w:rsidR="00F40EFC" w:rsidRPr="0059351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 purpose of this study </w:t>
      </w:r>
      <w:r w:rsidR="00BB3B86" w:rsidRPr="0059351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</w:t>
      </w:r>
      <w:r w:rsidR="00F40EFC" w:rsidRPr="0059351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 to examine the association of physical activity </w:t>
      </w:r>
      <w:r w:rsidR="00A0147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CKD</w:t>
      </w:r>
      <w:r w:rsidR="00F40EFC" w:rsidRPr="0059351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among participants enrolled in the Jackson Heart Study (JHS), an exclusively African American population-based cohort</w:t>
      </w:r>
      <w:r w:rsidR="00BB3B86" w:rsidRPr="0059351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14:paraId="762A8A93" w14:textId="77777777" w:rsidR="00F40EFC" w:rsidRPr="00F40EFC" w:rsidRDefault="00F40EFC" w:rsidP="00F40EFC">
      <w:pPr>
        <w:ind w:left="360"/>
        <w:rPr>
          <w:sz w:val="24"/>
          <w:szCs w:val="24"/>
        </w:rPr>
      </w:pPr>
    </w:p>
    <w:p w14:paraId="5BD1C440" w14:textId="38179951" w:rsidR="00D444E8" w:rsidRPr="00F40EFC" w:rsidRDefault="00455553" w:rsidP="00F40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2A24" w:rsidRPr="00770ACE">
        <w:rPr>
          <w:sz w:val="24"/>
          <w:szCs w:val="24"/>
        </w:rPr>
        <w:t>(</w:t>
      </w:r>
      <w:r w:rsidR="009F2A24" w:rsidRPr="00770ACE">
        <w:rPr>
          <w:b/>
          <w:sz w:val="24"/>
          <w:szCs w:val="24"/>
        </w:rPr>
        <w:t>&lt;1000 words</w:t>
      </w:r>
      <w:r w:rsidR="009F2A24" w:rsidRPr="00770ACE">
        <w:rPr>
          <w:sz w:val="24"/>
          <w:szCs w:val="24"/>
        </w:rPr>
        <w:t>)</w:t>
      </w:r>
      <w:r w:rsidR="00D444E8" w:rsidRPr="00770ACE">
        <w:rPr>
          <w:sz w:val="24"/>
          <w:szCs w:val="24"/>
        </w:rPr>
        <w:t>.</w:t>
      </w:r>
    </w:p>
    <w:p w14:paraId="1962AB3C" w14:textId="77777777" w:rsidR="007068E3" w:rsidRPr="00EC4214" w:rsidRDefault="007068E3" w:rsidP="007068E3">
      <w:pPr>
        <w:spacing w:after="0"/>
        <w:rPr>
          <w:b/>
          <w:sz w:val="24"/>
          <w:szCs w:val="24"/>
        </w:rPr>
      </w:pPr>
    </w:p>
    <w:p w14:paraId="794FEA6B" w14:textId="77777777" w:rsidR="00D444E8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Research Hypothesis</w:t>
      </w:r>
    </w:p>
    <w:p w14:paraId="09E111F8" w14:textId="1014EBD1" w:rsidR="00164E0B" w:rsidRDefault="00455553" w:rsidP="0045555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Physical </w:t>
      </w:r>
      <w:r w:rsidR="00615B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ctivity after adjusting</w:t>
      </w:r>
      <w:r w:rsidR="00615B67">
        <w:rPr>
          <w:bCs/>
          <w:sz w:val="24"/>
          <w:szCs w:val="24"/>
        </w:rPr>
        <w:t xml:space="preserve"> for</w:t>
      </w:r>
      <w:r>
        <w:rPr>
          <w:bCs/>
          <w:sz w:val="24"/>
          <w:szCs w:val="24"/>
        </w:rPr>
        <w:t xml:space="preserve"> age, sex, educational attainment, household income, and medication will be associated </w:t>
      </w:r>
      <w:r w:rsidR="00A01476">
        <w:rPr>
          <w:bCs/>
          <w:sz w:val="24"/>
          <w:szCs w:val="24"/>
        </w:rPr>
        <w:t>with a lower prevalence of CKD (as determined by</w:t>
      </w:r>
      <w:r>
        <w:rPr>
          <w:bCs/>
          <w:sz w:val="24"/>
          <w:szCs w:val="24"/>
        </w:rPr>
        <w:t xml:space="preserve"> eGFR</w:t>
      </w:r>
      <w:r w:rsidR="00A0147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album</w:t>
      </w:r>
      <w:r w:rsidR="00F40EFC">
        <w:rPr>
          <w:bCs/>
          <w:sz w:val="24"/>
          <w:szCs w:val="24"/>
        </w:rPr>
        <w:t>inu</w:t>
      </w:r>
      <w:r>
        <w:rPr>
          <w:bCs/>
          <w:sz w:val="24"/>
          <w:szCs w:val="24"/>
        </w:rPr>
        <w:t>ria</w:t>
      </w:r>
      <w:r w:rsidR="00A0147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A01476">
        <w:rPr>
          <w:bCs/>
          <w:sz w:val="24"/>
          <w:szCs w:val="24"/>
        </w:rPr>
        <w:t>compared to those without physical activity</w:t>
      </w:r>
      <w:r>
        <w:rPr>
          <w:bCs/>
          <w:sz w:val="24"/>
          <w:szCs w:val="24"/>
        </w:rPr>
        <w:t>. This association will hold true for both men and women</w:t>
      </w:r>
      <w:r w:rsidR="003077B4">
        <w:rPr>
          <w:bCs/>
          <w:sz w:val="24"/>
          <w:szCs w:val="24"/>
        </w:rPr>
        <w:t xml:space="preserve"> but may vary by BMI</w:t>
      </w:r>
      <w:r>
        <w:rPr>
          <w:bCs/>
          <w:sz w:val="24"/>
          <w:szCs w:val="24"/>
        </w:rPr>
        <w:t xml:space="preserve">. </w:t>
      </w:r>
    </w:p>
    <w:p w14:paraId="531E5889" w14:textId="7E09202A" w:rsidR="00A01476" w:rsidRPr="00455553" w:rsidRDefault="00A01476" w:rsidP="0045555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Physical activity will be defined as </w:t>
      </w:r>
      <w:r w:rsidR="00AA0A99">
        <w:rPr>
          <w:bCs/>
          <w:sz w:val="24"/>
          <w:szCs w:val="24"/>
        </w:rPr>
        <w:t>leisure-time activity.</w:t>
      </w:r>
    </w:p>
    <w:p w14:paraId="1A7B1DC1" w14:textId="77777777" w:rsidR="00164E0B" w:rsidRPr="00132564" w:rsidRDefault="00164E0B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Inclusions/Exclusions</w:t>
      </w:r>
    </w:p>
    <w:p w14:paraId="0031339C" w14:textId="2D78ED8D" w:rsidR="007068E3" w:rsidRDefault="00615B67" w:rsidP="00455553">
      <w:pPr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Inde</w:t>
      </w:r>
      <w:r w:rsidR="00455553">
        <w:rPr>
          <w:bCs/>
          <w:sz w:val="24"/>
          <w:szCs w:val="24"/>
        </w:rPr>
        <w:t xml:space="preserve">pendent Variables: Physical Activity, </w:t>
      </w:r>
      <w:r w:rsidR="00C16040">
        <w:rPr>
          <w:bCs/>
          <w:sz w:val="24"/>
          <w:szCs w:val="24"/>
        </w:rPr>
        <w:t>Frequency of Physical Activity</w:t>
      </w:r>
      <w:r w:rsidR="004F4023">
        <w:rPr>
          <w:bCs/>
          <w:sz w:val="24"/>
          <w:szCs w:val="24"/>
        </w:rPr>
        <w:t xml:space="preserve">, duration of activity, </w:t>
      </w:r>
      <w:r w:rsidR="00C16040">
        <w:rPr>
          <w:bCs/>
          <w:sz w:val="24"/>
          <w:szCs w:val="24"/>
        </w:rPr>
        <w:t>form</w:t>
      </w:r>
      <w:r w:rsidR="004F4023">
        <w:rPr>
          <w:bCs/>
          <w:sz w:val="24"/>
          <w:szCs w:val="24"/>
        </w:rPr>
        <w:t xml:space="preserve"> of exercise</w:t>
      </w:r>
    </w:p>
    <w:p w14:paraId="5C02E98D" w14:textId="449B5705" w:rsidR="00455553" w:rsidRDefault="00615B67" w:rsidP="00455553">
      <w:pPr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455553">
        <w:rPr>
          <w:bCs/>
          <w:sz w:val="24"/>
          <w:szCs w:val="24"/>
        </w:rPr>
        <w:t xml:space="preserve">ependent Variables: </w:t>
      </w:r>
      <w:r w:rsidR="00A01476">
        <w:rPr>
          <w:bCs/>
          <w:sz w:val="24"/>
          <w:szCs w:val="24"/>
        </w:rPr>
        <w:t xml:space="preserve">CKD as determined by </w:t>
      </w:r>
      <w:r w:rsidR="00455553">
        <w:rPr>
          <w:bCs/>
          <w:sz w:val="24"/>
          <w:szCs w:val="24"/>
        </w:rPr>
        <w:t>eGFR</w:t>
      </w:r>
      <w:r w:rsidR="00A01476">
        <w:rPr>
          <w:bCs/>
          <w:sz w:val="24"/>
          <w:szCs w:val="24"/>
        </w:rPr>
        <w:t xml:space="preserve"> and</w:t>
      </w:r>
      <w:r w:rsidR="00455553">
        <w:rPr>
          <w:bCs/>
          <w:sz w:val="24"/>
          <w:szCs w:val="24"/>
        </w:rPr>
        <w:t xml:space="preserve"> Albumin</w:t>
      </w:r>
      <w:r w:rsidR="00F40EFC">
        <w:rPr>
          <w:bCs/>
          <w:sz w:val="24"/>
          <w:szCs w:val="24"/>
        </w:rPr>
        <w:t>u</w:t>
      </w:r>
      <w:r w:rsidR="00455553">
        <w:rPr>
          <w:bCs/>
          <w:sz w:val="24"/>
          <w:szCs w:val="24"/>
        </w:rPr>
        <w:t>ria</w:t>
      </w:r>
    </w:p>
    <w:p w14:paraId="08DC6C9B" w14:textId="12F25DB7" w:rsidR="00455553" w:rsidRPr="00455553" w:rsidRDefault="00455553" w:rsidP="00455553">
      <w:pPr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Covariates: </w:t>
      </w:r>
      <w:r w:rsidR="007E49B8">
        <w:rPr>
          <w:bCs/>
          <w:sz w:val="24"/>
          <w:szCs w:val="24"/>
        </w:rPr>
        <w:t xml:space="preserve">Demographics: </w:t>
      </w:r>
      <w:r>
        <w:rPr>
          <w:bCs/>
          <w:sz w:val="24"/>
          <w:szCs w:val="24"/>
        </w:rPr>
        <w:t>Age, Sex</w:t>
      </w:r>
      <w:r w:rsidR="007E49B8">
        <w:rPr>
          <w:bCs/>
          <w:sz w:val="24"/>
          <w:szCs w:val="24"/>
        </w:rPr>
        <w:t xml:space="preserve"> -Clinical: BMI, </w:t>
      </w:r>
      <w:r w:rsidR="00F40EFC">
        <w:rPr>
          <w:bCs/>
          <w:sz w:val="24"/>
          <w:szCs w:val="24"/>
        </w:rPr>
        <w:t>Medication</w:t>
      </w:r>
      <w:r w:rsidR="004F4023">
        <w:rPr>
          <w:bCs/>
          <w:sz w:val="24"/>
          <w:szCs w:val="24"/>
        </w:rPr>
        <w:t xml:space="preserve"> use</w:t>
      </w:r>
      <w:r w:rsidR="00F40EFC">
        <w:rPr>
          <w:bCs/>
          <w:sz w:val="24"/>
          <w:szCs w:val="24"/>
        </w:rPr>
        <w:t>, history of hypertension, history of diabetes</w:t>
      </w:r>
      <w:r w:rsidR="004F4023">
        <w:rPr>
          <w:bCs/>
          <w:sz w:val="24"/>
          <w:szCs w:val="24"/>
        </w:rPr>
        <w:t xml:space="preserve">, </w:t>
      </w:r>
      <w:r w:rsidR="007E49B8">
        <w:rPr>
          <w:bCs/>
          <w:sz w:val="24"/>
          <w:szCs w:val="24"/>
        </w:rPr>
        <w:t xml:space="preserve">-Socioeconomic: </w:t>
      </w:r>
      <w:r w:rsidR="004F4023">
        <w:rPr>
          <w:bCs/>
          <w:sz w:val="24"/>
          <w:szCs w:val="24"/>
        </w:rPr>
        <w:t>education, household income</w:t>
      </w:r>
      <w:r w:rsidR="007E49B8">
        <w:rPr>
          <w:bCs/>
          <w:sz w:val="24"/>
          <w:szCs w:val="24"/>
        </w:rPr>
        <w:t xml:space="preserve"> – behavioral: </w:t>
      </w:r>
      <w:r w:rsidR="004F4023">
        <w:rPr>
          <w:bCs/>
          <w:sz w:val="24"/>
          <w:szCs w:val="24"/>
        </w:rPr>
        <w:t>alcohol use, smoking</w:t>
      </w:r>
    </w:p>
    <w:p w14:paraId="7A958783" w14:textId="216E3517" w:rsidR="00D444E8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Statistical Analysis Plan and Methods</w:t>
      </w:r>
    </w:p>
    <w:p w14:paraId="1BF770F3" w14:textId="61B06FB3" w:rsidR="00455553" w:rsidRPr="00F40EFC" w:rsidRDefault="00455553" w:rsidP="00455553">
      <w:pPr>
        <w:pStyle w:val="ListParagraph"/>
        <w:ind w:left="360"/>
        <w:rPr>
          <w:bCs/>
          <w:sz w:val="24"/>
          <w:szCs w:val="24"/>
        </w:rPr>
      </w:pPr>
      <w:r w:rsidRPr="00F40EFC">
        <w:rPr>
          <w:bCs/>
          <w:sz w:val="24"/>
          <w:szCs w:val="24"/>
        </w:rPr>
        <w:t>PASC Questionnaire</w:t>
      </w:r>
    </w:p>
    <w:p w14:paraId="229D0AC9" w14:textId="00095089" w:rsidR="007E49B8" w:rsidRDefault="00455553" w:rsidP="007068E3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40EFC">
        <w:rPr>
          <w:bCs/>
          <w:sz w:val="24"/>
          <w:szCs w:val="24"/>
        </w:rPr>
        <w:t xml:space="preserve">Physical </w:t>
      </w:r>
      <w:r w:rsidR="00BB3B86">
        <w:rPr>
          <w:bCs/>
          <w:sz w:val="24"/>
          <w:szCs w:val="24"/>
        </w:rPr>
        <w:t>Activity Assessment</w:t>
      </w:r>
    </w:p>
    <w:p w14:paraId="006350F2" w14:textId="36EA3B62" w:rsidR="007E49B8" w:rsidRDefault="007E49B8" w:rsidP="007068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Descriptive statistics to characterize study participants</w:t>
      </w:r>
    </w:p>
    <w:p w14:paraId="52F4FD63" w14:textId="17AC5581" w:rsidR="007E49B8" w:rsidRDefault="007E49B8" w:rsidP="007068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Multivariate logistic regression will be used to evaluate the association between Physical Activity and eGFR</w:t>
      </w:r>
    </w:p>
    <w:p w14:paraId="44BF1647" w14:textId="31086EA2" w:rsidR="007E49B8" w:rsidRDefault="007E49B8" w:rsidP="007068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9E431A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Albuminuria</w:t>
      </w:r>
      <w:r w:rsidR="00615B67">
        <w:rPr>
          <w:bCs/>
          <w:sz w:val="24"/>
          <w:szCs w:val="24"/>
        </w:rPr>
        <w:t xml:space="preserve"> while controlling covariates</w:t>
      </w:r>
    </w:p>
    <w:p w14:paraId="7FE5490E" w14:textId="116E3CF4" w:rsidR="007E49B8" w:rsidRDefault="007E49B8" w:rsidP="007068E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Repeat analyses stratified </w:t>
      </w:r>
      <w:r w:rsidR="003077B4">
        <w:rPr>
          <w:bCs/>
          <w:sz w:val="24"/>
          <w:szCs w:val="24"/>
        </w:rPr>
        <w:t>analysis by BMI</w:t>
      </w:r>
    </w:p>
    <w:p w14:paraId="17C78973" w14:textId="77777777" w:rsidR="009E431A" w:rsidRDefault="009E431A" w:rsidP="007068E3">
      <w:pPr>
        <w:spacing w:after="0"/>
        <w:rPr>
          <w:bCs/>
          <w:sz w:val="24"/>
          <w:szCs w:val="24"/>
        </w:rPr>
      </w:pPr>
    </w:p>
    <w:p w14:paraId="2A6F039C" w14:textId="5B4B67C7" w:rsidR="00F40EFC" w:rsidRPr="0059351B" w:rsidRDefault="00D444E8" w:rsidP="00455553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 xml:space="preserve">References </w:t>
      </w:r>
      <w:r w:rsidR="009F2A24" w:rsidRPr="00132564">
        <w:rPr>
          <w:b/>
          <w:sz w:val="24"/>
          <w:szCs w:val="24"/>
        </w:rPr>
        <w:t>(maximum 15)</w:t>
      </w:r>
    </w:p>
    <w:p w14:paraId="086423F4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Bowlby, W., </w:t>
      </w:r>
      <w:proofErr w:type="spellStart"/>
      <w:r w:rsidRPr="008E3564">
        <w:rPr>
          <w:rFonts w:eastAsia="Times New Roman" w:cstheme="minorHAnsi"/>
          <w:sz w:val="24"/>
          <w:szCs w:val="24"/>
        </w:rPr>
        <w:t>Zelnick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L. R., Henry, C., Himmelfarb, J., Kahn, S. E., Kestenbaum, B., … De Boer, I. H. (2016). Physical activity and metabolic health in chronic kidney disease: a cross-sectional study. </w:t>
      </w:r>
      <w:r w:rsidRPr="008E3564">
        <w:rPr>
          <w:rFonts w:eastAsia="Times New Roman" w:cstheme="minorHAnsi"/>
          <w:i/>
          <w:iCs/>
          <w:sz w:val="24"/>
          <w:szCs w:val="24"/>
        </w:rPr>
        <w:t>BMC Nephrology</w:t>
      </w:r>
      <w:r w:rsidRPr="008E3564">
        <w:rPr>
          <w:rFonts w:eastAsia="Times New Roman" w:cstheme="minorHAnsi"/>
          <w:sz w:val="24"/>
          <w:szCs w:val="24"/>
        </w:rPr>
        <w:t>. https://doi.org/10.1186/s12882-016-0400-x</w:t>
      </w:r>
    </w:p>
    <w:p w14:paraId="04C40DC7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Aucella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F., Valente, G. L., &amp; </w:t>
      </w:r>
      <w:proofErr w:type="spellStart"/>
      <w:r w:rsidRPr="008E3564">
        <w:rPr>
          <w:rFonts w:eastAsia="Times New Roman" w:cstheme="minorHAnsi"/>
          <w:sz w:val="24"/>
          <w:szCs w:val="24"/>
        </w:rPr>
        <w:t>Catizone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L. (2014). The Role of Physical Activity in the CKD Setting. </w:t>
      </w:r>
      <w:r w:rsidRPr="008E3564">
        <w:rPr>
          <w:rFonts w:eastAsia="Times New Roman" w:cstheme="minorHAnsi"/>
          <w:i/>
          <w:iCs/>
          <w:sz w:val="24"/>
          <w:szCs w:val="24"/>
        </w:rPr>
        <w:t>Kidney and Blood Pressure Research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39</w:t>
      </w:r>
      <w:r w:rsidRPr="008E3564">
        <w:rPr>
          <w:rFonts w:eastAsia="Times New Roman" w:cstheme="minorHAnsi"/>
          <w:sz w:val="24"/>
          <w:szCs w:val="24"/>
        </w:rPr>
        <w:t>(2–3), 97–106. https://doi.org/10.1159/000355783</w:t>
      </w:r>
    </w:p>
    <w:p w14:paraId="70513F5E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lastRenderedPageBreak/>
        <w:t xml:space="preserve">Robinson-Cohen, C., Littman, A. J., Duncan, G. E., Weiss, N. S., Sachs, M. C., </w:t>
      </w:r>
      <w:proofErr w:type="spellStart"/>
      <w:r w:rsidRPr="008E3564">
        <w:rPr>
          <w:rFonts w:eastAsia="Times New Roman" w:cstheme="minorHAnsi"/>
          <w:sz w:val="24"/>
          <w:szCs w:val="24"/>
        </w:rPr>
        <w:t>Ruzinski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J., … Kestenbaum, B. R. (2014). Physical Activity and Change in Estimated GFR among Persons with CKD. </w:t>
      </w:r>
      <w:r w:rsidRPr="008E3564">
        <w:rPr>
          <w:rFonts w:eastAsia="Times New Roman" w:cstheme="minorHAnsi"/>
          <w:i/>
          <w:iCs/>
          <w:sz w:val="24"/>
          <w:szCs w:val="24"/>
        </w:rPr>
        <w:t>Journal of the American Society of Nephrology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25</w:t>
      </w:r>
      <w:r w:rsidRPr="008E3564">
        <w:rPr>
          <w:rFonts w:eastAsia="Times New Roman" w:cstheme="minorHAnsi"/>
          <w:sz w:val="24"/>
          <w:szCs w:val="24"/>
        </w:rPr>
        <w:t>(2), 399 LP – 406. https://doi.org/10.1681/ASN.2013040392</w:t>
      </w:r>
    </w:p>
    <w:p w14:paraId="77F8DC33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Hellberg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M., </w:t>
      </w:r>
      <w:proofErr w:type="spellStart"/>
      <w:r w:rsidRPr="008E3564">
        <w:rPr>
          <w:rFonts w:eastAsia="Times New Roman" w:cstheme="minorHAnsi"/>
          <w:sz w:val="24"/>
          <w:szCs w:val="24"/>
        </w:rPr>
        <w:t>Höglund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P., </w:t>
      </w:r>
      <w:proofErr w:type="spellStart"/>
      <w:r w:rsidRPr="008E3564">
        <w:rPr>
          <w:rFonts w:eastAsia="Times New Roman" w:cstheme="minorHAnsi"/>
          <w:sz w:val="24"/>
          <w:szCs w:val="24"/>
        </w:rPr>
        <w:t>Svensson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P., &amp; Clyne, N. (2019). Randomized Controlled Trial of Exercise in CKD—The RENEXC Study. </w:t>
      </w:r>
      <w:r w:rsidRPr="008E3564">
        <w:rPr>
          <w:rFonts w:eastAsia="Times New Roman" w:cstheme="minorHAnsi"/>
          <w:i/>
          <w:iCs/>
          <w:sz w:val="24"/>
          <w:szCs w:val="24"/>
        </w:rPr>
        <w:t>Kidney International Reports</w:t>
      </w:r>
      <w:r w:rsidRPr="008E3564">
        <w:rPr>
          <w:rFonts w:eastAsia="Times New Roman" w:cstheme="minorHAnsi"/>
          <w:sz w:val="24"/>
          <w:szCs w:val="24"/>
        </w:rPr>
        <w:t>. https://doi.org/10.1016/j.ekir.2019.04.001</w:t>
      </w:r>
    </w:p>
    <w:p w14:paraId="212495D4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Kosmadakis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G. C., John, S. G., Clapp, E. L., Viana, J. L., Smith, A. C., Bishop, N. C., … </w:t>
      </w:r>
      <w:proofErr w:type="spellStart"/>
      <w:r w:rsidRPr="008E3564">
        <w:rPr>
          <w:rFonts w:eastAsia="Times New Roman" w:cstheme="minorHAnsi"/>
          <w:sz w:val="24"/>
          <w:szCs w:val="24"/>
        </w:rPr>
        <w:t>Feehally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J. (2012). Benefits of regular walking exercise in advanced pre-dialysis chronic kidney disease. </w:t>
      </w:r>
      <w:r w:rsidRPr="008E3564">
        <w:rPr>
          <w:rFonts w:eastAsia="Times New Roman" w:cstheme="minorHAnsi"/>
          <w:i/>
          <w:iCs/>
          <w:sz w:val="24"/>
          <w:szCs w:val="24"/>
        </w:rPr>
        <w:t>Nephrology Dialysis Transplantation</w:t>
      </w:r>
      <w:r w:rsidRPr="008E3564">
        <w:rPr>
          <w:rFonts w:eastAsia="Times New Roman" w:cstheme="minorHAnsi"/>
          <w:sz w:val="24"/>
          <w:szCs w:val="24"/>
        </w:rPr>
        <w:t>. https://doi.org/10.1093/ndt/gfr364</w:t>
      </w:r>
    </w:p>
    <w:p w14:paraId="13949EE4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Chen, I. R., Wang, S. M., Liang, C. C., </w:t>
      </w:r>
      <w:proofErr w:type="spellStart"/>
      <w:r w:rsidRPr="008E3564">
        <w:rPr>
          <w:rFonts w:eastAsia="Times New Roman" w:cstheme="minorHAnsi"/>
          <w:sz w:val="24"/>
          <w:szCs w:val="24"/>
        </w:rPr>
        <w:t>Kuo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H. L., Chang, C. T., Liu, J. H., … Huang, C. C. (2014). Association of walking with survival and RRT among patients with CKD stages 3–5. </w:t>
      </w:r>
      <w:r w:rsidRPr="008E3564">
        <w:rPr>
          <w:rFonts w:eastAsia="Times New Roman" w:cstheme="minorHAnsi"/>
          <w:i/>
          <w:iCs/>
          <w:sz w:val="24"/>
          <w:szCs w:val="24"/>
        </w:rPr>
        <w:t>Clinical Journal of the American Society of Nephrology</w:t>
      </w:r>
      <w:r w:rsidRPr="008E3564">
        <w:rPr>
          <w:rFonts w:eastAsia="Times New Roman" w:cstheme="minorHAnsi"/>
          <w:sz w:val="24"/>
          <w:szCs w:val="24"/>
        </w:rPr>
        <w:t>. https://doi.org/10.2215/CJN.09810913</w:t>
      </w:r>
    </w:p>
    <w:p w14:paraId="47A03F22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Bharakhada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N., Yates, T., Davies, M. J., Wilmot, E. G., Edwardson, C., Henson, J., … </w:t>
      </w:r>
      <w:proofErr w:type="spellStart"/>
      <w:r w:rsidRPr="008E3564">
        <w:rPr>
          <w:rFonts w:eastAsia="Times New Roman" w:cstheme="minorHAnsi"/>
          <w:sz w:val="24"/>
          <w:szCs w:val="24"/>
        </w:rPr>
        <w:t>Khunti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K. (2012). Association of Sitting Time and Physical Activity With CKD: A Cross-sectional Study in Family Practices. </w:t>
      </w:r>
      <w:r w:rsidRPr="008E3564">
        <w:rPr>
          <w:rFonts w:eastAsia="Times New Roman" w:cstheme="minorHAnsi"/>
          <w:i/>
          <w:iCs/>
          <w:sz w:val="24"/>
          <w:szCs w:val="24"/>
        </w:rPr>
        <w:t>American Journal of Kidney Diseases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60</w:t>
      </w:r>
      <w:r w:rsidRPr="008E3564">
        <w:rPr>
          <w:rFonts w:eastAsia="Times New Roman" w:cstheme="minorHAnsi"/>
          <w:sz w:val="24"/>
          <w:szCs w:val="24"/>
        </w:rPr>
        <w:t>(4), 583–590. https://doi.org/10.1053/j.ajkd.2012.04.024</w:t>
      </w:r>
    </w:p>
    <w:p w14:paraId="69A2DEEE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Robinson, E. S., Fisher, N. D., Forman, J. P., &amp; </w:t>
      </w:r>
      <w:proofErr w:type="spellStart"/>
      <w:r w:rsidRPr="008E3564">
        <w:rPr>
          <w:rFonts w:eastAsia="Times New Roman" w:cstheme="minorHAnsi"/>
          <w:sz w:val="24"/>
          <w:szCs w:val="24"/>
        </w:rPr>
        <w:t>Curhan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G. C. (2010). Physical activity and albuminuria. </w:t>
      </w:r>
      <w:r w:rsidRPr="008E3564">
        <w:rPr>
          <w:rFonts w:eastAsia="Times New Roman" w:cstheme="minorHAnsi"/>
          <w:i/>
          <w:iCs/>
          <w:sz w:val="24"/>
          <w:szCs w:val="24"/>
        </w:rPr>
        <w:t>American Journal of Epidemiology</w:t>
      </w:r>
      <w:r w:rsidRPr="008E3564">
        <w:rPr>
          <w:rFonts w:eastAsia="Times New Roman" w:cstheme="minorHAnsi"/>
          <w:sz w:val="24"/>
          <w:szCs w:val="24"/>
        </w:rPr>
        <w:t>. https://doi.org/10.1093/aje/kwp442</w:t>
      </w:r>
    </w:p>
    <w:p w14:paraId="284F39A9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Tsekoura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M., &amp; </w:t>
      </w:r>
      <w:proofErr w:type="spellStart"/>
      <w:r w:rsidRPr="008E3564">
        <w:rPr>
          <w:rFonts w:eastAsia="Times New Roman" w:cstheme="minorHAnsi"/>
          <w:sz w:val="24"/>
          <w:szCs w:val="24"/>
        </w:rPr>
        <w:t>Billis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E. (2015). Benefits of exercise in adult patients with chronic kidney disease. </w:t>
      </w:r>
      <w:proofErr w:type="spellStart"/>
      <w:r w:rsidRPr="008E3564">
        <w:rPr>
          <w:rFonts w:eastAsia="Times New Roman" w:cstheme="minorHAnsi"/>
          <w:i/>
          <w:iCs/>
          <w:sz w:val="24"/>
          <w:szCs w:val="24"/>
        </w:rPr>
        <w:t>Epitheorese</w:t>
      </w:r>
      <w:proofErr w:type="spellEnd"/>
      <w:r w:rsidRPr="008E3564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8E3564">
        <w:rPr>
          <w:rFonts w:eastAsia="Times New Roman" w:cstheme="minorHAnsi"/>
          <w:i/>
          <w:iCs/>
          <w:sz w:val="24"/>
          <w:szCs w:val="24"/>
        </w:rPr>
        <w:t>Klinikes</w:t>
      </w:r>
      <w:proofErr w:type="spellEnd"/>
      <w:r w:rsidRPr="008E3564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8E3564">
        <w:rPr>
          <w:rFonts w:eastAsia="Times New Roman" w:cstheme="minorHAnsi"/>
          <w:i/>
          <w:iCs/>
          <w:sz w:val="24"/>
          <w:szCs w:val="24"/>
        </w:rPr>
        <w:t>Farmakologias</w:t>
      </w:r>
      <w:proofErr w:type="spellEnd"/>
      <w:r w:rsidRPr="008E3564">
        <w:rPr>
          <w:rFonts w:eastAsia="Times New Roman" w:cstheme="minorHAnsi"/>
          <w:i/>
          <w:iCs/>
          <w:sz w:val="24"/>
          <w:szCs w:val="24"/>
        </w:rPr>
        <w:t xml:space="preserve"> Kai </w:t>
      </w:r>
      <w:proofErr w:type="spellStart"/>
      <w:r w:rsidRPr="008E3564">
        <w:rPr>
          <w:rFonts w:eastAsia="Times New Roman" w:cstheme="minorHAnsi"/>
          <w:i/>
          <w:iCs/>
          <w:sz w:val="24"/>
          <w:szCs w:val="24"/>
        </w:rPr>
        <w:t>Farmakokinetikes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33</w:t>
      </w:r>
      <w:r w:rsidRPr="008E3564">
        <w:rPr>
          <w:rFonts w:eastAsia="Times New Roman" w:cstheme="minorHAnsi"/>
          <w:sz w:val="24"/>
          <w:szCs w:val="24"/>
        </w:rPr>
        <w:t>(3), 265–275.</w:t>
      </w:r>
    </w:p>
    <w:p w14:paraId="0263E323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Painter, P., &amp; </w:t>
      </w:r>
      <w:proofErr w:type="spellStart"/>
      <w:r w:rsidRPr="008E3564">
        <w:rPr>
          <w:rFonts w:eastAsia="Times New Roman" w:cstheme="minorHAnsi"/>
          <w:sz w:val="24"/>
          <w:szCs w:val="24"/>
        </w:rPr>
        <w:t>Roshanravan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B. (2013). The association of physical activity and physical function with clinical outcomes in adults with chronic kidney disease. </w:t>
      </w:r>
      <w:r w:rsidRPr="008E3564">
        <w:rPr>
          <w:rFonts w:eastAsia="Times New Roman" w:cstheme="minorHAnsi"/>
          <w:i/>
          <w:iCs/>
          <w:sz w:val="24"/>
          <w:szCs w:val="24"/>
        </w:rPr>
        <w:t>Current Opinion in Nephrology and Hypertension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22</w:t>
      </w:r>
      <w:r w:rsidRPr="008E3564">
        <w:rPr>
          <w:rFonts w:eastAsia="Times New Roman" w:cstheme="minorHAnsi"/>
          <w:sz w:val="24"/>
          <w:szCs w:val="24"/>
        </w:rPr>
        <w:t>(6). Retrieved from https://journals.lww.com/co-nephrolhypertens/Fulltext/2013/11000/The_association_of_physical_activity_and_physical.5.aspx</w:t>
      </w:r>
    </w:p>
    <w:p w14:paraId="4D0D67EB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Smitherman, T. A., Dubbert, P. M., </w:t>
      </w:r>
      <w:proofErr w:type="spellStart"/>
      <w:r w:rsidRPr="008E3564">
        <w:rPr>
          <w:rFonts w:eastAsia="Times New Roman" w:cstheme="minorHAnsi"/>
          <w:sz w:val="24"/>
          <w:szCs w:val="24"/>
        </w:rPr>
        <w:t>Grothe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K. B., Sung, J. H., </w:t>
      </w:r>
      <w:proofErr w:type="spellStart"/>
      <w:r w:rsidRPr="008E3564">
        <w:rPr>
          <w:rFonts w:eastAsia="Times New Roman" w:cstheme="minorHAnsi"/>
          <w:sz w:val="24"/>
          <w:szCs w:val="24"/>
        </w:rPr>
        <w:t>Kendzor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D. E., Reis, J. P., … Taylor, H. A. (2009). Validation of the </w:t>
      </w:r>
      <w:proofErr w:type="spellStart"/>
      <w:r w:rsidRPr="008E3564">
        <w:rPr>
          <w:rFonts w:eastAsia="Times New Roman" w:cstheme="minorHAnsi"/>
          <w:sz w:val="24"/>
          <w:szCs w:val="24"/>
        </w:rPr>
        <w:t>jackson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 heart study physical activity survey in African Americans. </w:t>
      </w:r>
      <w:r w:rsidRPr="008E3564">
        <w:rPr>
          <w:rFonts w:eastAsia="Times New Roman" w:cstheme="minorHAnsi"/>
          <w:i/>
          <w:iCs/>
          <w:sz w:val="24"/>
          <w:szCs w:val="24"/>
        </w:rPr>
        <w:t>Journal of Physical Activity and Health</w:t>
      </w:r>
      <w:r w:rsidRPr="008E3564">
        <w:rPr>
          <w:rFonts w:eastAsia="Times New Roman" w:cstheme="minorHAnsi"/>
          <w:sz w:val="24"/>
          <w:szCs w:val="24"/>
        </w:rPr>
        <w:t>.</w:t>
      </w:r>
    </w:p>
    <w:p w14:paraId="165870AD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Johansen, K. L. (2005). Exercise and Chronic Kidney Disease. </w:t>
      </w:r>
      <w:r w:rsidRPr="008E3564">
        <w:rPr>
          <w:rFonts w:eastAsia="Times New Roman" w:cstheme="minorHAnsi"/>
          <w:i/>
          <w:iCs/>
          <w:sz w:val="24"/>
          <w:szCs w:val="24"/>
        </w:rPr>
        <w:t>Sports Medicine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35</w:t>
      </w:r>
      <w:r w:rsidRPr="008E3564">
        <w:rPr>
          <w:rFonts w:eastAsia="Times New Roman" w:cstheme="minorHAnsi"/>
          <w:sz w:val="24"/>
          <w:szCs w:val="24"/>
        </w:rPr>
        <w:t>(6), 485–499. https://doi.org/10.2165/00007256-200535060-00003</w:t>
      </w:r>
    </w:p>
    <w:p w14:paraId="59E76035" w14:textId="77777777" w:rsidR="008E3564" w:rsidRPr="008E3564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proofErr w:type="spellStart"/>
      <w:r w:rsidRPr="008E3564">
        <w:rPr>
          <w:rFonts w:eastAsia="Times New Roman" w:cstheme="minorHAnsi"/>
          <w:sz w:val="24"/>
          <w:szCs w:val="24"/>
        </w:rPr>
        <w:t>Roshanravan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B., Robinson-Cohen, C., Patel, K. V, Ayers, E., Littman, A. J., de Boer, I. H., … </w:t>
      </w:r>
      <w:proofErr w:type="spellStart"/>
      <w:r w:rsidRPr="008E3564">
        <w:rPr>
          <w:rFonts w:eastAsia="Times New Roman" w:cstheme="minorHAnsi"/>
          <w:sz w:val="24"/>
          <w:szCs w:val="24"/>
        </w:rPr>
        <w:t>Seliger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S. (2013). Association between Physical Performance and All-Cause Mortality in CKD. </w:t>
      </w:r>
      <w:r w:rsidRPr="008E3564">
        <w:rPr>
          <w:rFonts w:eastAsia="Times New Roman" w:cstheme="minorHAnsi"/>
          <w:i/>
          <w:iCs/>
          <w:sz w:val="24"/>
          <w:szCs w:val="24"/>
        </w:rPr>
        <w:t>Journal of the American Society of Nephrology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24</w:t>
      </w:r>
      <w:r w:rsidRPr="008E3564">
        <w:rPr>
          <w:rFonts w:eastAsia="Times New Roman" w:cstheme="minorHAnsi"/>
          <w:sz w:val="24"/>
          <w:szCs w:val="24"/>
        </w:rPr>
        <w:t>(5), 822 LP – 830. https://doi.org/10.1681/ASN.2012070702</w:t>
      </w:r>
    </w:p>
    <w:p w14:paraId="1C62B669" w14:textId="6C154918" w:rsidR="008E3564" w:rsidRPr="00BB3B86" w:rsidRDefault="008E3564" w:rsidP="008E3564">
      <w:pPr>
        <w:spacing w:before="100" w:beforeAutospacing="1" w:after="100" w:afterAutospacing="1" w:line="240" w:lineRule="auto"/>
        <w:ind w:left="480" w:hanging="480"/>
        <w:rPr>
          <w:rFonts w:eastAsia="Times New Roman" w:cstheme="minorHAnsi"/>
          <w:sz w:val="24"/>
          <w:szCs w:val="24"/>
        </w:rPr>
      </w:pPr>
      <w:r w:rsidRPr="008E3564">
        <w:rPr>
          <w:rFonts w:eastAsia="Times New Roman" w:cstheme="minorHAnsi"/>
          <w:sz w:val="24"/>
          <w:szCs w:val="24"/>
        </w:rPr>
        <w:t xml:space="preserve">Bopp, M., Wilcox, S., </w:t>
      </w:r>
      <w:proofErr w:type="spellStart"/>
      <w:r w:rsidRPr="008E3564">
        <w:rPr>
          <w:rFonts w:eastAsia="Times New Roman" w:cstheme="minorHAnsi"/>
          <w:sz w:val="24"/>
          <w:szCs w:val="24"/>
        </w:rPr>
        <w:t>Laken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M., Butler, K., Carter, R. E., </w:t>
      </w:r>
      <w:proofErr w:type="spellStart"/>
      <w:r w:rsidRPr="008E3564">
        <w:rPr>
          <w:rFonts w:eastAsia="Times New Roman" w:cstheme="minorHAnsi"/>
          <w:sz w:val="24"/>
          <w:szCs w:val="24"/>
        </w:rPr>
        <w:t>McClorin</w:t>
      </w:r>
      <w:proofErr w:type="spellEnd"/>
      <w:r w:rsidRPr="008E3564">
        <w:rPr>
          <w:rFonts w:eastAsia="Times New Roman" w:cstheme="minorHAnsi"/>
          <w:sz w:val="24"/>
          <w:szCs w:val="24"/>
        </w:rPr>
        <w:t xml:space="preserve">, L., &amp; Yancey, A. (2006). Factors Associated with Physical Activity Among </w:t>
      </w:r>
      <w:proofErr w:type="gramStart"/>
      <w:r w:rsidRPr="008E3564">
        <w:rPr>
          <w:rFonts w:eastAsia="Times New Roman" w:cstheme="minorHAnsi"/>
          <w:sz w:val="24"/>
          <w:szCs w:val="24"/>
        </w:rPr>
        <w:t>African-American</w:t>
      </w:r>
      <w:proofErr w:type="gramEnd"/>
      <w:r w:rsidRPr="008E3564">
        <w:rPr>
          <w:rFonts w:eastAsia="Times New Roman" w:cstheme="minorHAnsi"/>
          <w:sz w:val="24"/>
          <w:szCs w:val="24"/>
        </w:rPr>
        <w:t xml:space="preserve"> Men and Women. </w:t>
      </w:r>
      <w:r w:rsidRPr="008E3564">
        <w:rPr>
          <w:rFonts w:eastAsia="Times New Roman" w:cstheme="minorHAnsi"/>
          <w:i/>
          <w:iCs/>
          <w:sz w:val="24"/>
          <w:szCs w:val="24"/>
        </w:rPr>
        <w:t>American Journal of Preventive Medicine</w:t>
      </w:r>
      <w:r w:rsidRPr="008E3564">
        <w:rPr>
          <w:rFonts w:eastAsia="Times New Roman" w:cstheme="minorHAnsi"/>
          <w:sz w:val="24"/>
          <w:szCs w:val="24"/>
        </w:rPr>
        <w:t xml:space="preserve">, </w:t>
      </w:r>
      <w:r w:rsidRPr="008E3564">
        <w:rPr>
          <w:rFonts w:eastAsia="Times New Roman" w:cstheme="minorHAnsi"/>
          <w:i/>
          <w:iCs/>
          <w:sz w:val="24"/>
          <w:szCs w:val="24"/>
        </w:rPr>
        <w:t>30</w:t>
      </w:r>
      <w:r w:rsidRPr="008E3564">
        <w:rPr>
          <w:rFonts w:eastAsia="Times New Roman" w:cstheme="minorHAnsi"/>
          <w:sz w:val="24"/>
          <w:szCs w:val="24"/>
        </w:rPr>
        <w:t xml:space="preserve">(4), 340–346. </w:t>
      </w:r>
      <w:hyperlink r:id="rId9" w:history="1">
        <w:r w:rsidRPr="008E3564">
          <w:rPr>
            <w:rStyle w:val="Hyperlink"/>
            <w:rFonts w:eastAsia="Times New Roman" w:cstheme="minorHAnsi"/>
            <w:sz w:val="24"/>
            <w:szCs w:val="24"/>
          </w:rPr>
          <w:t>https://doi.org/10.1016/J.AMEPRE.2005.11.007</w:t>
        </w:r>
      </w:hyperlink>
    </w:p>
    <w:p w14:paraId="2B99DD56" w14:textId="355D0741" w:rsidR="008E3564" w:rsidRDefault="008E3564" w:rsidP="008E3564">
      <w:pPr>
        <w:pStyle w:val="NormalWeb"/>
        <w:ind w:left="480" w:hanging="480"/>
        <w:rPr>
          <w:rStyle w:val="Hyperlink"/>
          <w:rFonts w:asciiTheme="minorHAnsi" w:hAnsiTheme="minorHAnsi" w:cstheme="minorHAnsi"/>
        </w:rPr>
      </w:pPr>
      <w:r w:rsidRPr="00BB3B86">
        <w:rPr>
          <w:rFonts w:asciiTheme="minorHAnsi" w:hAnsiTheme="minorHAnsi" w:cstheme="minorHAnsi"/>
        </w:rPr>
        <w:t xml:space="preserve">Hawkins, M. S., </w:t>
      </w:r>
      <w:proofErr w:type="spellStart"/>
      <w:r w:rsidRPr="00BB3B86">
        <w:rPr>
          <w:rFonts w:asciiTheme="minorHAnsi" w:hAnsiTheme="minorHAnsi" w:cstheme="minorHAnsi"/>
        </w:rPr>
        <w:t>Sevick</w:t>
      </w:r>
      <w:proofErr w:type="spellEnd"/>
      <w:r w:rsidRPr="00BB3B86">
        <w:rPr>
          <w:rFonts w:asciiTheme="minorHAnsi" w:hAnsiTheme="minorHAnsi" w:cstheme="minorHAnsi"/>
        </w:rPr>
        <w:t xml:space="preserve">, M. A., Richardson, C. R., Fried, L. F., Arena, V. C., &amp; </w:t>
      </w:r>
      <w:proofErr w:type="spellStart"/>
      <w:r w:rsidRPr="00BB3B86">
        <w:rPr>
          <w:rFonts w:asciiTheme="minorHAnsi" w:hAnsiTheme="minorHAnsi" w:cstheme="minorHAnsi"/>
        </w:rPr>
        <w:t>Kriska</w:t>
      </w:r>
      <w:proofErr w:type="spellEnd"/>
      <w:r w:rsidRPr="00BB3B86">
        <w:rPr>
          <w:rFonts w:asciiTheme="minorHAnsi" w:hAnsiTheme="minorHAnsi" w:cstheme="minorHAnsi"/>
        </w:rPr>
        <w:t xml:space="preserve">, A. M. (2011). Association between physical activity and kidney function: National health and nutrition examination survey. </w:t>
      </w:r>
      <w:r w:rsidRPr="00BB3B86">
        <w:rPr>
          <w:rFonts w:asciiTheme="minorHAnsi" w:hAnsiTheme="minorHAnsi" w:cstheme="minorHAnsi"/>
          <w:i/>
          <w:iCs/>
        </w:rPr>
        <w:lastRenderedPageBreak/>
        <w:t>Medicine and Science in Sports and Exercise</w:t>
      </w:r>
      <w:r w:rsidRPr="00BB3B86">
        <w:rPr>
          <w:rFonts w:asciiTheme="minorHAnsi" w:hAnsiTheme="minorHAnsi" w:cstheme="minorHAnsi"/>
        </w:rPr>
        <w:t xml:space="preserve">, </w:t>
      </w:r>
      <w:r w:rsidRPr="00BB3B86">
        <w:rPr>
          <w:rFonts w:asciiTheme="minorHAnsi" w:hAnsiTheme="minorHAnsi" w:cstheme="minorHAnsi"/>
          <w:i/>
          <w:iCs/>
        </w:rPr>
        <w:t>43</w:t>
      </w:r>
      <w:r w:rsidRPr="00BB3B86">
        <w:rPr>
          <w:rFonts w:asciiTheme="minorHAnsi" w:hAnsiTheme="minorHAnsi" w:cstheme="minorHAnsi"/>
        </w:rPr>
        <w:t xml:space="preserve">(8), 1457–1464. </w:t>
      </w:r>
      <w:hyperlink r:id="rId10" w:history="1">
        <w:r w:rsidRPr="00BB3B86">
          <w:rPr>
            <w:rStyle w:val="Hyperlink"/>
            <w:rFonts w:asciiTheme="minorHAnsi" w:hAnsiTheme="minorHAnsi" w:cstheme="minorHAnsi"/>
          </w:rPr>
          <w:t>https://doi.org/10.1249/MSS.0b013e31820c0130</w:t>
        </w:r>
      </w:hyperlink>
    </w:p>
    <w:p w14:paraId="4056693E" w14:textId="77777777" w:rsidR="0059351B" w:rsidRDefault="0059351B" w:rsidP="0059351B">
      <w:pPr>
        <w:rPr>
          <w:b/>
          <w:bCs/>
        </w:rPr>
      </w:pPr>
    </w:p>
    <w:sectPr w:rsidR="0059351B" w:rsidSect="00B72AD4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6187" w14:textId="77777777" w:rsidR="00C35813" w:rsidRDefault="00C35813" w:rsidP="00B72AD4">
      <w:pPr>
        <w:spacing w:after="0" w:line="240" w:lineRule="auto"/>
      </w:pPr>
      <w:r>
        <w:separator/>
      </w:r>
    </w:p>
  </w:endnote>
  <w:endnote w:type="continuationSeparator" w:id="0">
    <w:p w14:paraId="40F0BF52" w14:textId="77777777" w:rsidR="00C35813" w:rsidRDefault="00C35813" w:rsidP="00B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7195" w14:textId="77777777" w:rsidR="00C35813" w:rsidRDefault="00C35813" w:rsidP="00B72AD4">
      <w:pPr>
        <w:spacing w:after="0" w:line="240" w:lineRule="auto"/>
      </w:pPr>
      <w:r>
        <w:separator/>
      </w:r>
    </w:p>
  </w:footnote>
  <w:footnote w:type="continuationSeparator" w:id="0">
    <w:p w14:paraId="2F260B96" w14:textId="77777777" w:rsidR="00C35813" w:rsidRDefault="00C35813" w:rsidP="00B7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9976" w14:textId="77777777" w:rsidR="00B72AD4" w:rsidRDefault="00B72AD4" w:rsidP="00EC4214">
    <w:pPr>
      <w:jc w:val="center"/>
      <w:rPr>
        <w:rFonts w:ascii="Tahoma" w:eastAsia="Tahoma" w:hAnsi="Tahoma" w:cs="Tahoma"/>
        <w:b/>
        <w:bCs/>
        <w:sz w:val="34"/>
        <w:szCs w:val="34"/>
      </w:rPr>
    </w:pPr>
    <w:r w:rsidRPr="00D444E8">
      <w:rPr>
        <w:rFonts w:ascii="Tahoma" w:eastAsia="Tahoma" w:hAnsi="Tahoma" w:cs="Tahoma"/>
        <w:b/>
        <w:bCs/>
        <w:sz w:val="34"/>
        <w:szCs w:val="34"/>
      </w:rPr>
      <w:t>Jackson Heart Study Manuscript Proposal</w:t>
    </w:r>
  </w:p>
  <w:p w14:paraId="59420B93" w14:textId="77777777" w:rsidR="00B72AD4" w:rsidRDefault="00B7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D67"/>
    <w:multiLevelType w:val="hybridMultilevel"/>
    <w:tmpl w:val="B23C538E"/>
    <w:lvl w:ilvl="0" w:tplc="F16680F8">
      <w:start w:val="4"/>
      <w:numFmt w:val="upperLetter"/>
      <w:lvlText w:val="%1."/>
      <w:lvlJc w:val="left"/>
      <w:pPr>
        <w:ind w:hanging="289"/>
      </w:pPr>
      <w:rPr>
        <w:rFonts w:ascii="Verdana" w:eastAsia="Verdana" w:hAnsi="Verdana" w:hint="default"/>
        <w:b/>
        <w:bCs/>
        <w:color w:val="34344D"/>
        <w:spacing w:val="5"/>
        <w:w w:val="103"/>
        <w:sz w:val="18"/>
        <w:szCs w:val="18"/>
      </w:rPr>
    </w:lvl>
    <w:lvl w:ilvl="1" w:tplc="14E84F44">
      <w:start w:val="1"/>
      <w:numFmt w:val="bullet"/>
      <w:lvlText w:val="•"/>
      <w:lvlJc w:val="left"/>
      <w:rPr>
        <w:rFonts w:hint="default"/>
      </w:rPr>
    </w:lvl>
    <w:lvl w:ilvl="2" w:tplc="621E8766">
      <w:start w:val="1"/>
      <w:numFmt w:val="bullet"/>
      <w:lvlText w:val="•"/>
      <w:lvlJc w:val="left"/>
      <w:rPr>
        <w:rFonts w:hint="default"/>
      </w:rPr>
    </w:lvl>
    <w:lvl w:ilvl="3" w:tplc="EC74DF94">
      <w:start w:val="1"/>
      <w:numFmt w:val="bullet"/>
      <w:lvlText w:val="•"/>
      <w:lvlJc w:val="left"/>
      <w:rPr>
        <w:rFonts w:hint="default"/>
      </w:rPr>
    </w:lvl>
    <w:lvl w:ilvl="4" w:tplc="DA58E5E0">
      <w:start w:val="1"/>
      <w:numFmt w:val="bullet"/>
      <w:lvlText w:val="•"/>
      <w:lvlJc w:val="left"/>
      <w:rPr>
        <w:rFonts w:hint="default"/>
      </w:rPr>
    </w:lvl>
    <w:lvl w:ilvl="5" w:tplc="3F8646E8">
      <w:start w:val="1"/>
      <w:numFmt w:val="bullet"/>
      <w:lvlText w:val="•"/>
      <w:lvlJc w:val="left"/>
      <w:rPr>
        <w:rFonts w:hint="default"/>
      </w:rPr>
    </w:lvl>
    <w:lvl w:ilvl="6" w:tplc="A952262E">
      <w:start w:val="1"/>
      <w:numFmt w:val="bullet"/>
      <w:lvlText w:val="•"/>
      <w:lvlJc w:val="left"/>
      <w:rPr>
        <w:rFonts w:hint="default"/>
      </w:rPr>
    </w:lvl>
    <w:lvl w:ilvl="7" w:tplc="25E29FC2">
      <w:start w:val="1"/>
      <w:numFmt w:val="bullet"/>
      <w:lvlText w:val="•"/>
      <w:lvlJc w:val="left"/>
      <w:rPr>
        <w:rFonts w:hint="default"/>
      </w:rPr>
    </w:lvl>
    <w:lvl w:ilvl="8" w:tplc="47CE0D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4B4FC6"/>
    <w:multiLevelType w:val="hybridMultilevel"/>
    <w:tmpl w:val="6EFAFF62"/>
    <w:lvl w:ilvl="0" w:tplc="0120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49F"/>
    <w:multiLevelType w:val="hybridMultilevel"/>
    <w:tmpl w:val="FFCA7518"/>
    <w:lvl w:ilvl="0" w:tplc="A6745210">
      <w:start w:val="1"/>
      <w:numFmt w:val="upperLetter"/>
      <w:lvlText w:val="%1."/>
      <w:lvlJc w:val="left"/>
      <w:pPr>
        <w:ind w:hanging="273"/>
      </w:pPr>
      <w:rPr>
        <w:rFonts w:ascii="Verdana" w:eastAsia="Verdana" w:hAnsi="Verdana" w:hint="default"/>
        <w:b/>
        <w:bCs/>
        <w:color w:val="34344D"/>
        <w:spacing w:val="-1"/>
        <w:w w:val="103"/>
        <w:sz w:val="18"/>
        <w:szCs w:val="18"/>
      </w:rPr>
    </w:lvl>
    <w:lvl w:ilvl="1" w:tplc="95E26AB4">
      <w:start w:val="1"/>
      <w:numFmt w:val="bullet"/>
      <w:lvlText w:val="•"/>
      <w:lvlJc w:val="left"/>
      <w:rPr>
        <w:rFonts w:hint="default"/>
      </w:rPr>
    </w:lvl>
    <w:lvl w:ilvl="2" w:tplc="DB8893EA">
      <w:start w:val="1"/>
      <w:numFmt w:val="bullet"/>
      <w:lvlText w:val="•"/>
      <w:lvlJc w:val="left"/>
      <w:rPr>
        <w:rFonts w:hint="default"/>
      </w:rPr>
    </w:lvl>
    <w:lvl w:ilvl="3" w:tplc="00446AC8">
      <w:start w:val="1"/>
      <w:numFmt w:val="bullet"/>
      <w:lvlText w:val="•"/>
      <w:lvlJc w:val="left"/>
      <w:rPr>
        <w:rFonts w:hint="default"/>
      </w:rPr>
    </w:lvl>
    <w:lvl w:ilvl="4" w:tplc="FA24BE24">
      <w:start w:val="1"/>
      <w:numFmt w:val="bullet"/>
      <w:lvlText w:val="•"/>
      <w:lvlJc w:val="left"/>
      <w:rPr>
        <w:rFonts w:hint="default"/>
      </w:rPr>
    </w:lvl>
    <w:lvl w:ilvl="5" w:tplc="06BCA0CC">
      <w:start w:val="1"/>
      <w:numFmt w:val="bullet"/>
      <w:lvlText w:val="•"/>
      <w:lvlJc w:val="left"/>
      <w:rPr>
        <w:rFonts w:hint="default"/>
      </w:rPr>
    </w:lvl>
    <w:lvl w:ilvl="6" w:tplc="5DA4F130">
      <w:start w:val="1"/>
      <w:numFmt w:val="bullet"/>
      <w:lvlText w:val="•"/>
      <w:lvlJc w:val="left"/>
      <w:rPr>
        <w:rFonts w:hint="default"/>
      </w:rPr>
    </w:lvl>
    <w:lvl w:ilvl="7" w:tplc="585C3ACC">
      <w:start w:val="1"/>
      <w:numFmt w:val="bullet"/>
      <w:lvlText w:val="•"/>
      <w:lvlJc w:val="left"/>
      <w:rPr>
        <w:rFonts w:hint="default"/>
      </w:rPr>
    </w:lvl>
    <w:lvl w:ilvl="8" w:tplc="2B583D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1E1C62"/>
    <w:multiLevelType w:val="multilevel"/>
    <w:tmpl w:val="437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C088B"/>
    <w:multiLevelType w:val="hybridMultilevel"/>
    <w:tmpl w:val="FD3C8232"/>
    <w:lvl w:ilvl="0" w:tplc="2BF016BE">
      <w:start w:val="1"/>
      <w:numFmt w:val="upperLetter"/>
      <w:lvlText w:val="%1."/>
      <w:lvlJc w:val="left"/>
      <w:pPr>
        <w:ind w:hanging="257"/>
      </w:pPr>
      <w:rPr>
        <w:rFonts w:ascii="Verdana" w:eastAsia="Verdana" w:hAnsi="Verdana" w:hint="default"/>
        <w:color w:val="34344D"/>
        <w:w w:val="103"/>
        <w:sz w:val="18"/>
        <w:szCs w:val="18"/>
      </w:rPr>
    </w:lvl>
    <w:lvl w:ilvl="1" w:tplc="CE2E5162">
      <w:start w:val="1"/>
      <w:numFmt w:val="bullet"/>
      <w:lvlText w:val="•"/>
      <w:lvlJc w:val="left"/>
      <w:rPr>
        <w:rFonts w:hint="default"/>
      </w:rPr>
    </w:lvl>
    <w:lvl w:ilvl="2" w:tplc="9FBEA9DE">
      <w:start w:val="1"/>
      <w:numFmt w:val="bullet"/>
      <w:lvlText w:val="•"/>
      <w:lvlJc w:val="left"/>
      <w:rPr>
        <w:rFonts w:hint="default"/>
      </w:rPr>
    </w:lvl>
    <w:lvl w:ilvl="3" w:tplc="44F02CDA">
      <w:start w:val="1"/>
      <w:numFmt w:val="bullet"/>
      <w:lvlText w:val="•"/>
      <w:lvlJc w:val="left"/>
      <w:rPr>
        <w:rFonts w:hint="default"/>
      </w:rPr>
    </w:lvl>
    <w:lvl w:ilvl="4" w:tplc="09288704">
      <w:start w:val="1"/>
      <w:numFmt w:val="bullet"/>
      <w:lvlText w:val="•"/>
      <w:lvlJc w:val="left"/>
      <w:rPr>
        <w:rFonts w:hint="default"/>
      </w:rPr>
    </w:lvl>
    <w:lvl w:ilvl="5" w:tplc="2CF4D63E">
      <w:start w:val="1"/>
      <w:numFmt w:val="bullet"/>
      <w:lvlText w:val="•"/>
      <w:lvlJc w:val="left"/>
      <w:rPr>
        <w:rFonts w:hint="default"/>
      </w:rPr>
    </w:lvl>
    <w:lvl w:ilvl="6" w:tplc="A64E869C">
      <w:start w:val="1"/>
      <w:numFmt w:val="bullet"/>
      <w:lvlText w:val="•"/>
      <w:lvlJc w:val="left"/>
      <w:rPr>
        <w:rFonts w:hint="default"/>
      </w:rPr>
    </w:lvl>
    <w:lvl w:ilvl="7" w:tplc="97AE8298">
      <w:start w:val="1"/>
      <w:numFmt w:val="bullet"/>
      <w:lvlText w:val="•"/>
      <w:lvlJc w:val="left"/>
      <w:rPr>
        <w:rFonts w:hint="default"/>
      </w:rPr>
    </w:lvl>
    <w:lvl w:ilvl="8" w:tplc="9F3C54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D3039F"/>
    <w:multiLevelType w:val="hybridMultilevel"/>
    <w:tmpl w:val="6576BC8A"/>
    <w:lvl w:ilvl="0" w:tplc="AD8EB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623F1"/>
    <w:multiLevelType w:val="hybridMultilevel"/>
    <w:tmpl w:val="FFA29EF4"/>
    <w:lvl w:ilvl="0" w:tplc="7B5280A2">
      <w:start w:val="5"/>
      <w:numFmt w:val="upperLetter"/>
      <w:lvlText w:val="%1."/>
      <w:lvlJc w:val="left"/>
      <w:pPr>
        <w:ind w:hanging="257"/>
      </w:pPr>
      <w:rPr>
        <w:rFonts w:ascii="Verdana" w:eastAsia="Verdana" w:hAnsi="Verdana" w:hint="default"/>
        <w:b/>
        <w:bCs/>
        <w:color w:val="34344D"/>
        <w:w w:val="103"/>
        <w:sz w:val="18"/>
        <w:szCs w:val="18"/>
      </w:rPr>
    </w:lvl>
    <w:lvl w:ilvl="1" w:tplc="5A04AC28">
      <w:start w:val="1"/>
      <w:numFmt w:val="decimal"/>
      <w:lvlText w:val="%2."/>
      <w:lvlJc w:val="left"/>
      <w:pPr>
        <w:ind w:hanging="241"/>
      </w:pPr>
      <w:rPr>
        <w:rFonts w:ascii="Verdana" w:eastAsia="Verdana" w:hAnsi="Verdana" w:hint="default"/>
        <w:color w:val="585880"/>
        <w:spacing w:val="5"/>
        <w:w w:val="98"/>
        <w:sz w:val="17"/>
        <w:szCs w:val="17"/>
      </w:rPr>
    </w:lvl>
    <w:lvl w:ilvl="2" w:tplc="F1B4165E">
      <w:start w:val="1"/>
      <w:numFmt w:val="bullet"/>
      <w:lvlText w:val="•"/>
      <w:lvlJc w:val="left"/>
      <w:rPr>
        <w:rFonts w:hint="default"/>
      </w:rPr>
    </w:lvl>
    <w:lvl w:ilvl="3" w:tplc="85C8D03C">
      <w:start w:val="1"/>
      <w:numFmt w:val="bullet"/>
      <w:lvlText w:val="•"/>
      <w:lvlJc w:val="left"/>
      <w:rPr>
        <w:rFonts w:hint="default"/>
      </w:rPr>
    </w:lvl>
    <w:lvl w:ilvl="4" w:tplc="215ABBE6">
      <w:start w:val="1"/>
      <w:numFmt w:val="bullet"/>
      <w:lvlText w:val="•"/>
      <w:lvlJc w:val="left"/>
      <w:rPr>
        <w:rFonts w:hint="default"/>
      </w:rPr>
    </w:lvl>
    <w:lvl w:ilvl="5" w:tplc="FB5CB7E4">
      <w:start w:val="1"/>
      <w:numFmt w:val="bullet"/>
      <w:lvlText w:val="•"/>
      <w:lvlJc w:val="left"/>
      <w:rPr>
        <w:rFonts w:hint="default"/>
      </w:rPr>
    </w:lvl>
    <w:lvl w:ilvl="6" w:tplc="2938984E">
      <w:start w:val="1"/>
      <w:numFmt w:val="bullet"/>
      <w:lvlText w:val="•"/>
      <w:lvlJc w:val="left"/>
      <w:rPr>
        <w:rFonts w:hint="default"/>
      </w:rPr>
    </w:lvl>
    <w:lvl w:ilvl="7" w:tplc="80C6CE16">
      <w:start w:val="1"/>
      <w:numFmt w:val="bullet"/>
      <w:lvlText w:val="•"/>
      <w:lvlJc w:val="left"/>
      <w:rPr>
        <w:rFonts w:hint="default"/>
      </w:rPr>
    </w:lvl>
    <w:lvl w:ilvl="8" w:tplc="BE0C519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4471C2"/>
    <w:multiLevelType w:val="hybridMultilevel"/>
    <w:tmpl w:val="BAFE48C0"/>
    <w:lvl w:ilvl="0" w:tplc="0120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3AD"/>
    <w:multiLevelType w:val="hybridMultilevel"/>
    <w:tmpl w:val="963027E8"/>
    <w:lvl w:ilvl="0" w:tplc="33C452B2">
      <w:start w:val="2"/>
      <w:numFmt w:val="upperRoman"/>
      <w:lvlText w:val="%1."/>
      <w:lvlJc w:val="left"/>
      <w:pPr>
        <w:ind w:hanging="537"/>
      </w:pPr>
      <w:rPr>
        <w:rFonts w:ascii="Verdana" w:eastAsia="Verdana" w:hAnsi="Verdana" w:hint="default"/>
        <w:b/>
        <w:bCs/>
        <w:color w:val="34344D"/>
        <w:w w:val="99"/>
        <w:sz w:val="30"/>
        <w:szCs w:val="30"/>
      </w:rPr>
    </w:lvl>
    <w:lvl w:ilvl="1" w:tplc="095A29B6">
      <w:start w:val="1"/>
      <w:numFmt w:val="bullet"/>
      <w:lvlText w:val="•"/>
      <w:lvlJc w:val="left"/>
      <w:rPr>
        <w:rFonts w:hint="default"/>
      </w:rPr>
    </w:lvl>
    <w:lvl w:ilvl="2" w:tplc="A2005E76">
      <w:start w:val="1"/>
      <w:numFmt w:val="bullet"/>
      <w:lvlText w:val="•"/>
      <w:lvlJc w:val="left"/>
      <w:rPr>
        <w:rFonts w:hint="default"/>
      </w:rPr>
    </w:lvl>
    <w:lvl w:ilvl="3" w:tplc="4630FF8C">
      <w:start w:val="1"/>
      <w:numFmt w:val="bullet"/>
      <w:lvlText w:val="•"/>
      <w:lvlJc w:val="left"/>
      <w:rPr>
        <w:rFonts w:hint="default"/>
      </w:rPr>
    </w:lvl>
    <w:lvl w:ilvl="4" w:tplc="33BAC576">
      <w:start w:val="1"/>
      <w:numFmt w:val="bullet"/>
      <w:lvlText w:val="•"/>
      <w:lvlJc w:val="left"/>
      <w:rPr>
        <w:rFonts w:hint="default"/>
      </w:rPr>
    </w:lvl>
    <w:lvl w:ilvl="5" w:tplc="B4D85A86">
      <w:start w:val="1"/>
      <w:numFmt w:val="bullet"/>
      <w:lvlText w:val="•"/>
      <w:lvlJc w:val="left"/>
      <w:rPr>
        <w:rFonts w:hint="default"/>
      </w:rPr>
    </w:lvl>
    <w:lvl w:ilvl="6" w:tplc="3452B70E">
      <w:start w:val="1"/>
      <w:numFmt w:val="bullet"/>
      <w:lvlText w:val="•"/>
      <w:lvlJc w:val="left"/>
      <w:rPr>
        <w:rFonts w:hint="default"/>
      </w:rPr>
    </w:lvl>
    <w:lvl w:ilvl="7" w:tplc="3E8272DC">
      <w:start w:val="1"/>
      <w:numFmt w:val="bullet"/>
      <w:lvlText w:val="•"/>
      <w:lvlJc w:val="left"/>
      <w:rPr>
        <w:rFonts w:hint="default"/>
      </w:rPr>
    </w:lvl>
    <w:lvl w:ilvl="8" w:tplc="C28C106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322960"/>
    <w:multiLevelType w:val="hybridMultilevel"/>
    <w:tmpl w:val="1F181FF0"/>
    <w:lvl w:ilvl="0" w:tplc="A9E0A4D4">
      <w:start w:val="8"/>
      <w:numFmt w:val="upperLetter"/>
      <w:lvlText w:val="%1."/>
      <w:lvlJc w:val="left"/>
      <w:pPr>
        <w:ind w:hanging="289"/>
      </w:pPr>
      <w:rPr>
        <w:rFonts w:ascii="Verdana" w:eastAsia="Verdana" w:hAnsi="Verdana" w:hint="default"/>
        <w:b/>
        <w:bCs/>
        <w:color w:val="34344D"/>
        <w:spacing w:val="3"/>
        <w:w w:val="103"/>
        <w:sz w:val="18"/>
        <w:szCs w:val="18"/>
      </w:rPr>
    </w:lvl>
    <w:lvl w:ilvl="1" w:tplc="CFDCB360">
      <w:start w:val="1"/>
      <w:numFmt w:val="decimal"/>
      <w:lvlText w:val="%2."/>
      <w:lvlJc w:val="left"/>
      <w:pPr>
        <w:ind w:hanging="241"/>
      </w:pPr>
      <w:rPr>
        <w:rFonts w:ascii="Verdana" w:eastAsia="Verdana" w:hAnsi="Verdana" w:hint="default"/>
        <w:color w:val="34344D"/>
        <w:spacing w:val="-7"/>
        <w:w w:val="103"/>
        <w:sz w:val="18"/>
        <w:szCs w:val="18"/>
      </w:rPr>
    </w:lvl>
    <w:lvl w:ilvl="2" w:tplc="0E380054">
      <w:start w:val="1"/>
      <w:numFmt w:val="upperRoman"/>
      <w:lvlText w:val="%3."/>
      <w:lvlJc w:val="left"/>
      <w:pPr>
        <w:ind w:hanging="225"/>
      </w:pPr>
      <w:rPr>
        <w:rFonts w:ascii="Verdana" w:eastAsia="Verdana" w:hAnsi="Verdana" w:hint="default"/>
        <w:b/>
        <w:bCs/>
        <w:color w:val="34344D"/>
        <w:spacing w:val="-6"/>
        <w:w w:val="103"/>
        <w:sz w:val="18"/>
        <w:szCs w:val="18"/>
      </w:rPr>
    </w:lvl>
    <w:lvl w:ilvl="3" w:tplc="D02259B4">
      <w:start w:val="1"/>
      <w:numFmt w:val="decimal"/>
      <w:lvlText w:val="%4."/>
      <w:lvlJc w:val="left"/>
      <w:pPr>
        <w:ind w:hanging="241"/>
      </w:pPr>
      <w:rPr>
        <w:rFonts w:ascii="Verdana" w:eastAsia="Verdana" w:hAnsi="Verdana" w:hint="default"/>
        <w:color w:val="34344D"/>
        <w:spacing w:val="-7"/>
        <w:w w:val="103"/>
        <w:sz w:val="18"/>
        <w:szCs w:val="18"/>
      </w:rPr>
    </w:lvl>
    <w:lvl w:ilvl="4" w:tplc="B5C4C06E">
      <w:start w:val="1"/>
      <w:numFmt w:val="bullet"/>
      <w:lvlText w:val="•"/>
      <w:lvlJc w:val="left"/>
      <w:rPr>
        <w:rFonts w:hint="default"/>
      </w:rPr>
    </w:lvl>
    <w:lvl w:ilvl="5" w:tplc="EE90C7F2">
      <w:start w:val="1"/>
      <w:numFmt w:val="bullet"/>
      <w:lvlText w:val="•"/>
      <w:lvlJc w:val="left"/>
      <w:rPr>
        <w:rFonts w:hint="default"/>
      </w:rPr>
    </w:lvl>
    <w:lvl w:ilvl="6" w:tplc="199A9A06">
      <w:start w:val="1"/>
      <w:numFmt w:val="bullet"/>
      <w:lvlText w:val="•"/>
      <w:lvlJc w:val="left"/>
      <w:rPr>
        <w:rFonts w:hint="default"/>
      </w:rPr>
    </w:lvl>
    <w:lvl w:ilvl="7" w:tplc="7C5AF644">
      <w:start w:val="1"/>
      <w:numFmt w:val="bullet"/>
      <w:lvlText w:val="•"/>
      <w:lvlJc w:val="left"/>
      <w:rPr>
        <w:rFonts w:hint="default"/>
      </w:rPr>
    </w:lvl>
    <w:lvl w:ilvl="8" w:tplc="16A8B3F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DAF120B"/>
    <w:multiLevelType w:val="hybridMultilevel"/>
    <w:tmpl w:val="69D80612"/>
    <w:lvl w:ilvl="0" w:tplc="3A205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49F9"/>
    <w:multiLevelType w:val="hybridMultilevel"/>
    <w:tmpl w:val="582CFD5E"/>
    <w:lvl w:ilvl="0" w:tplc="A7726B96">
      <w:start w:val="3"/>
      <w:numFmt w:val="upperLetter"/>
      <w:lvlText w:val="%1."/>
      <w:lvlJc w:val="left"/>
      <w:pPr>
        <w:ind w:hanging="257"/>
      </w:pPr>
      <w:rPr>
        <w:rFonts w:ascii="Verdana" w:eastAsia="Verdana" w:hAnsi="Verdana" w:hint="default"/>
        <w:b/>
        <w:bCs/>
        <w:color w:val="34344D"/>
        <w:spacing w:val="-7"/>
        <w:w w:val="103"/>
        <w:sz w:val="18"/>
        <w:szCs w:val="18"/>
      </w:rPr>
    </w:lvl>
    <w:lvl w:ilvl="1" w:tplc="D1426E52">
      <w:start w:val="1"/>
      <w:numFmt w:val="bullet"/>
      <w:lvlText w:val="•"/>
      <w:lvlJc w:val="left"/>
      <w:rPr>
        <w:rFonts w:hint="default"/>
      </w:rPr>
    </w:lvl>
    <w:lvl w:ilvl="2" w:tplc="D0003D98">
      <w:start w:val="1"/>
      <w:numFmt w:val="bullet"/>
      <w:lvlText w:val="•"/>
      <w:lvlJc w:val="left"/>
      <w:rPr>
        <w:rFonts w:hint="default"/>
      </w:rPr>
    </w:lvl>
    <w:lvl w:ilvl="3" w:tplc="6CE28426">
      <w:start w:val="1"/>
      <w:numFmt w:val="bullet"/>
      <w:lvlText w:val="•"/>
      <w:lvlJc w:val="left"/>
      <w:rPr>
        <w:rFonts w:hint="default"/>
      </w:rPr>
    </w:lvl>
    <w:lvl w:ilvl="4" w:tplc="0C34A0C4">
      <w:start w:val="1"/>
      <w:numFmt w:val="bullet"/>
      <w:lvlText w:val="•"/>
      <w:lvlJc w:val="left"/>
      <w:rPr>
        <w:rFonts w:hint="default"/>
      </w:rPr>
    </w:lvl>
    <w:lvl w:ilvl="5" w:tplc="0A781BA0">
      <w:start w:val="1"/>
      <w:numFmt w:val="bullet"/>
      <w:lvlText w:val="•"/>
      <w:lvlJc w:val="left"/>
      <w:rPr>
        <w:rFonts w:hint="default"/>
      </w:rPr>
    </w:lvl>
    <w:lvl w:ilvl="6" w:tplc="3C32CD2A">
      <w:start w:val="1"/>
      <w:numFmt w:val="bullet"/>
      <w:lvlText w:val="•"/>
      <w:lvlJc w:val="left"/>
      <w:rPr>
        <w:rFonts w:hint="default"/>
      </w:rPr>
    </w:lvl>
    <w:lvl w:ilvl="7" w:tplc="3AD6A1FE">
      <w:start w:val="1"/>
      <w:numFmt w:val="bullet"/>
      <w:lvlText w:val="•"/>
      <w:lvlJc w:val="left"/>
      <w:rPr>
        <w:rFonts w:hint="default"/>
      </w:rPr>
    </w:lvl>
    <w:lvl w:ilvl="8" w:tplc="FB06AE9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E8"/>
    <w:rsid w:val="000B07B9"/>
    <w:rsid w:val="00132564"/>
    <w:rsid w:val="00164E0B"/>
    <w:rsid w:val="00181FC7"/>
    <w:rsid w:val="001C4CE2"/>
    <w:rsid w:val="001D7B37"/>
    <w:rsid w:val="001E50B9"/>
    <w:rsid w:val="001F17FC"/>
    <w:rsid w:val="002366A6"/>
    <w:rsid w:val="003077B4"/>
    <w:rsid w:val="00322D2D"/>
    <w:rsid w:val="003C0F43"/>
    <w:rsid w:val="003C6CE1"/>
    <w:rsid w:val="003E608E"/>
    <w:rsid w:val="00430C55"/>
    <w:rsid w:val="00455553"/>
    <w:rsid w:val="004F163B"/>
    <w:rsid w:val="004F4023"/>
    <w:rsid w:val="0050393A"/>
    <w:rsid w:val="00520A7A"/>
    <w:rsid w:val="00556D7D"/>
    <w:rsid w:val="00574ACD"/>
    <w:rsid w:val="0059351B"/>
    <w:rsid w:val="006045CF"/>
    <w:rsid w:val="00612FE6"/>
    <w:rsid w:val="00615B67"/>
    <w:rsid w:val="007068E3"/>
    <w:rsid w:val="007457A2"/>
    <w:rsid w:val="00770ACE"/>
    <w:rsid w:val="007E49B8"/>
    <w:rsid w:val="00851A14"/>
    <w:rsid w:val="008767CF"/>
    <w:rsid w:val="008E3564"/>
    <w:rsid w:val="0094177E"/>
    <w:rsid w:val="009D0410"/>
    <w:rsid w:val="009E431A"/>
    <w:rsid w:val="009F2A24"/>
    <w:rsid w:val="00A01476"/>
    <w:rsid w:val="00A1172A"/>
    <w:rsid w:val="00A200BF"/>
    <w:rsid w:val="00A22611"/>
    <w:rsid w:val="00A35AEC"/>
    <w:rsid w:val="00A9279F"/>
    <w:rsid w:val="00AA0A99"/>
    <w:rsid w:val="00AA25C5"/>
    <w:rsid w:val="00B67719"/>
    <w:rsid w:val="00B72AD4"/>
    <w:rsid w:val="00B9642E"/>
    <w:rsid w:val="00BB3B86"/>
    <w:rsid w:val="00BB3DEE"/>
    <w:rsid w:val="00C16040"/>
    <w:rsid w:val="00C2470D"/>
    <w:rsid w:val="00C35813"/>
    <w:rsid w:val="00CC204A"/>
    <w:rsid w:val="00CE0260"/>
    <w:rsid w:val="00D444E8"/>
    <w:rsid w:val="00DA3A53"/>
    <w:rsid w:val="00DD053B"/>
    <w:rsid w:val="00E25211"/>
    <w:rsid w:val="00E33E77"/>
    <w:rsid w:val="00E728F0"/>
    <w:rsid w:val="00EB7F74"/>
    <w:rsid w:val="00EC4214"/>
    <w:rsid w:val="00F1119A"/>
    <w:rsid w:val="00F40EFC"/>
    <w:rsid w:val="00F57E64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CB2B"/>
  <w15:chartTrackingRefBased/>
  <w15:docId w15:val="{0A17CA65-A038-4AA1-AF1D-EE39A6E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44E8"/>
    <w:pPr>
      <w:widowControl w:val="0"/>
      <w:spacing w:after="0" w:line="240" w:lineRule="auto"/>
      <w:ind w:left="108" w:hanging="700"/>
      <w:outlineLvl w:val="0"/>
    </w:pPr>
    <w:rPr>
      <w:rFonts w:ascii="Verdana" w:eastAsia="Verdana" w:hAnsi="Verdana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D444E8"/>
    <w:pPr>
      <w:widowControl w:val="0"/>
      <w:spacing w:after="0" w:line="240" w:lineRule="auto"/>
      <w:ind w:left="108"/>
      <w:outlineLvl w:val="1"/>
    </w:pPr>
    <w:rPr>
      <w:rFonts w:ascii="Verdana" w:eastAsia="Verdana" w:hAnsi="Verdana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1"/>
    <w:qFormat/>
    <w:rsid w:val="00D444E8"/>
    <w:pPr>
      <w:widowControl w:val="0"/>
      <w:spacing w:after="0" w:line="240" w:lineRule="auto"/>
      <w:ind w:left="108"/>
      <w:outlineLvl w:val="2"/>
    </w:pPr>
    <w:rPr>
      <w:rFonts w:ascii="Verdana" w:eastAsia="Verdana" w:hAnsi="Verdana"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D444E8"/>
    <w:pPr>
      <w:widowControl w:val="0"/>
      <w:spacing w:after="0" w:line="240" w:lineRule="auto"/>
      <w:ind w:left="220"/>
      <w:outlineLvl w:val="3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44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44E8"/>
  </w:style>
  <w:style w:type="character" w:customStyle="1" w:styleId="Heading1Char">
    <w:name w:val="Heading 1 Char"/>
    <w:basedOn w:val="DefaultParagraphFont"/>
    <w:link w:val="Heading1"/>
    <w:uiPriority w:val="1"/>
    <w:rsid w:val="00D444E8"/>
    <w:rPr>
      <w:rFonts w:ascii="Verdana" w:eastAsia="Verdana" w:hAnsi="Verdana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D444E8"/>
    <w:rPr>
      <w:rFonts w:ascii="Verdana" w:eastAsia="Verdana" w:hAnsi="Verdana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D444E8"/>
    <w:rPr>
      <w:rFonts w:ascii="Verdana" w:eastAsia="Verdana" w:hAnsi="Verdana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D444E8"/>
    <w:rPr>
      <w:rFonts w:ascii="Verdana" w:eastAsia="Verdana" w:hAnsi="Verdana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D444E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44E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D4"/>
  </w:style>
  <w:style w:type="paragraph" w:styleId="Footer">
    <w:name w:val="footer"/>
    <w:basedOn w:val="Normal"/>
    <w:link w:val="FooterChar"/>
    <w:uiPriority w:val="99"/>
    <w:unhideWhenUsed/>
    <w:rsid w:val="00B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D4"/>
  </w:style>
  <w:style w:type="paragraph" w:styleId="NormalWeb">
    <w:name w:val="Normal (Web)"/>
    <w:basedOn w:val="Normal"/>
    <w:uiPriority w:val="99"/>
    <w:unhideWhenUsed/>
    <w:rsid w:val="007068E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5553"/>
  </w:style>
  <w:style w:type="character" w:styleId="Hyperlink">
    <w:name w:val="Hyperlink"/>
    <w:basedOn w:val="DefaultParagraphFont"/>
    <w:uiPriority w:val="99"/>
    <w:unhideWhenUsed/>
    <w:rsid w:val="00455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5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E431A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431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249/MSS.0b013e31820c0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MEPRE.2005.11.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8A574-FFAE-A34F-9C3E-51BF619A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F. Norwood</dc:creator>
  <cp:keywords/>
  <dc:description/>
  <cp:lastModifiedBy>Marcy Cage</cp:lastModifiedBy>
  <cp:revision>4</cp:revision>
  <cp:lastPrinted>2016-01-20T23:06:00Z</cp:lastPrinted>
  <dcterms:created xsi:type="dcterms:W3CDTF">2019-11-29T21:27:00Z</dcterms:created>
  <dcterms:modified xsi:type="dcterms:W3CDTF">2019-12-12T01:18:00Z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8b7cb87e-06bc-3bb4-9e8f-ce11d5ecc27b</vt:lpwstr>
  </property>
  <property fmtid="{D5CDD505-2E9C-101B-9397-08002B2CF9AE}" pid="24" name="Mendeley Citation Style_1">
    <vt:lpwstr>http://www.zotero.org/styles/apa</vt:lpwstr>
  </property>
</Properties>
</file>